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2148840" cy="1149380"/>
            <wp:docPr id="1" name="Picture 1"/>
            <wp:cNvGraphicFramePr>
              <a:graphicFrameLocks noChangeAspect="1"/>
            </wp:cNvGraphicFramePr>
            <a:graphic>
              <a:graphicData uri="http://schemas.openxmlformats.org/drawingml/2006/picture">
                <pic:pic>
                  <pic:nvPicPr>
                    <pic:cNvPr id="0" name="pwc_logo_crop.png"/>
                    <pic:cNvPicPr/>
                  </pic:nvPicPr>
                  <pic:blipFill>
                    <a:blip r:embed="rId9"/>
                    <a:stretch>
                      <a:fillRect/>
                    </a:stretch>
                  </pic:blipFill>
                  <pic:spPr>
                    <a:xfrm>
                      <a:off x="0" y="0"/>
                      <a:ext cx="2148840" cy="1149380"/>
                    </a:xfrm>
                    <a:prstGeom prst="rect"/>
                  </pic:spPr>
                </pic:pic>
              </a:graphicData>
            </a:graphic>
          </wp:inline>
        </w:drawing>
      </w:r>
    </w:p>
    <w:p>
      <w:pPr>
        <w:spacing w:before="20" w:after="60" w:line="259" w:lineRule="auto"/>
        <w:jc w:val="center"/>
      </w:pPr>
      <w:r>
        <w:rPr>
          <w:rFonts w:ascii="Aptos" w:hAnsi="Aptos"/>
          <w:b/>
          <w:color w:val="1A1A1A"/>
          <w:sz w:val="46"/>
        </w:rPr>
        <w:t>2026-27 SPONSORSHIP &amp; COMMUNITY PARTNERSHIP PACKET</w:t>
      </w:r>
    </w:p>
    <w:p>
      <w:pPr>
        <w:spacing w:before="0" w:after="20" w:line="259" w:lineRule="auto"/>
        <w:jc w:val="center"/>
      </w:pPr>
      <w:r>
        <w:rPr>
          <w:rFonts w:ascii="Aptos" w:hAnsi="Aptos"/>
          <w:b/>
          <w:color w:val="63308F"/>
          <w:sz w:val="26"/>
        </w:rPr>
        <w:t>Pittsburg Wrestling Club</w:t>
      </w:r>
    </w:p>
    <w:p>
      <w:pPr>
        <w:spacing w:before="0" w:after="160" w:line="259" w:lineRule="auto"/>
        <w:jc w:val="center"/>
      </w:pPr>
      <w:r>
        <w:rPr>
          <w:rFonts w:ascii="Aptos" w:hAnsi="Aptos"/>
          <w:b w:val="0"/>
          <w:color w:val="6B6B6B"/>
          <w:sz w:val="21"/>
        </w:rPr>
      </w:r>
      <w:r>
        <w:rPr>
          <w:rFonts w:ascii="Aptos" w:hAnsi="Aptos"/>
          <w:b w:val="0"/>
          <w:sz w:val="21"/>
        </w:rPr>
        <w:t>A place for kids to learn, compete and belong.</w:t>
      </w:r>
    </w:p>
    <w:p>
      <w:pPr>
        <w:spacing w:after="140"/>
        <w:jc w:val="center"/>
      </w:pPr>
      <w:r>
        <w:drawing>
          <wp:inline xmlns:a="http://schemas.openxmlformats.org/drawingml/2006/main" xmlns:pic="http://schemas.openxmlformats.org/drawingml/2006/picture">
            <wp:extent cx="6537960" cy="4670427"/>
            <wp:docPr id="2" name="Picture 2"/>
            <wp:cNvGraphicFramePr>
              <a:graphicFrameLocks noChangeAspect="1"/>
            </wp:cNvGraphicFramePr>
            <a:graphic>
              <a:graphicData uri="http://schemas.openxmlformats.org/drawingml/2006/picture">
                <pic:pic>
                  <pic:nvPicPr>
                    <pic:cNvPr id="0" name="20F04AF5-5E23-4B00-9CD0-0CCBBFD0A226.jpeg"/>
                    <pic:cNvPicPr/>
                  </pic:nvPicPr>
                  <pic:blipFill>
                    <a:blip r:embed="rId10"/>
                    <a:stretch>
                      <a:fillRect/>
                    </a:stretch>
                  </pic:blipFill>
                  <pic:spPr>
                    <a:xfrm>
                      <a:off x="0" y="0"/>
                      <a:ext cx="6537960" cy="4670427"/>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16"/>
        <w:gridCol w:w="4464"/>
      </w:tblGrid>
      <w:tr>
        <w:tc>
          <w:tcPr>
            <w:tcW w:type="dxa" w:w="5227"/>
            <w:shd w:fill="F3EEF8"/>
            <w:tcMar>
              <w:top w:w="130" w:type="dxa"/>
              <w:start w:w="150" w:type="dxa"/>
              <w:bottom w:w="130" w:type="dxa"/>
              <w:end w:w="150" w:type="dxa"/>
            </w:tcMar>
          </w:tcPr>
          <w:p>
            <w:r>
              <w:rPr>
                <w:rFonts w:ascii="Aptos" w:hAnsi="Aptos"/>
                <w:b/>
                <w:color w:val="1A1A1A"/>
                <w:sz w:val="26"/>
              </w:rPr>
              <w:t>2027 PITTSBURG DRAGON</w:t>
              <w:br/>
              <w:t>YOUTH TOURNAMENT</w:t>
            </w:r>
          </w:p>
          <w:p>
            <w:r>
              <w:rPr>
                <w:rFonts w:ascii="Aptos" w:hAnsi="Aptos"/>
                <w:b/>
                <w:color w:val="63308F"/>
                <w:sz w:val="21"/>
              </w:rPr>
              <w:t>Sunday, February 7, 2027</w:t>
            </w:r>
          </w:p>
        </w:tc>
        <w:tc>
          <w:tcPr>
            <w:tcW w:type="dxa" w:w="5227"/>
            <w:shd w:fill="F3EEF8"/>
            <w:tcMar>
              <w:top w:w="130" w:type="dxa"/>
              <w:start w:w="150" w:type="dxa"/>
              <w:bottom w:w="130" w:type="dxa"/>
              <w:end w:w="150" w:type="dxa"/>
            </w:tcMar>
          </w:tcPr>
          <w:p>
            <w:pPr>
              <w:jc w:val="right"/>
            </w:pPr>
            <w:r>
              <w:rPr>
                <w:rFonts w:ascii="Aptos" w:hAnsi="Aptos"/>
                <w:b/>
                <w:color w:val="63308F"/>
                <w:sz w:val="21"/>
              </w:rPr>
              <w:t>Pittsburg, Kansas</w:t>
              <w:br/>
              <w:t>PWCdragons.org</w:t>
            </w:r>
          </w:p>
        </w:tc>
      </w:tr>
    </w:tbl>
    <w:p>
      <w:r>
        <w:br w:type="page"/>
      </w:r>
    </w:p>
    <w:p>
      <w:pPr>
        <w:spacing w:after="40"/>
      </w:pPr>
      <w:r>
        <w:rPr>
          <w:rFonts w:ascii="Aptos" w:hAnsi="Aptos"/>
          <w:b/>
          <w:color w:val="1A1A1A"/>
          <w:sz w:val="44"/>
        </w:rPr>
        <w:t>Who We Are</w:t>
      </w:r>
    </w:p>
    <w:p>
      <w:pPr>
        <w:spacing w:after="200"/>
      </w:pPr>
      <w:r>
        <w:rPr>
          <w:rFonts w:ascii="Aptos" w:hAnsi="Aptos"/>
          <w:b w:val="0"/>
          <w:color w:val="6B6B6B"/>
          <w:sz w:val="21"/>
        </w:rPr>
      </w:r>
      <w:r>
        <w:rPr>
          <w:rFonts w:ascii="Aptos" w:hAnsi="Aptos"/>
          <w:b w:val="0"/>
          <w:sz w:val="21"/>
        </w:rPr>
        <w:t>Local kids. Volunteer coaches. A lot of time on the mat.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p>
      <w:pPr>
        <w:spacing w:before="0" w:after="180" w:line="259" w:lineRule="auto"/>
        <w:jc w:val="left"/>
      </w:pPr>
      <w:r>
        <w:rPr>
          <w:rFonts w:ascii="Aptos" w:hAnsi="Aptos"/>
          <w:b w:val="0"/>
          <w:color w:val="333333"/>
          <w:sz w:val="22"/>
        </w:rPr>
      </w:r>
      <w:r>
        <w:rPr>
          <w:rFonts w:ascii="Aptos" w:hAnsi="Aptos"/>
          <w:b w:val="0"/>
          <w:sz w:val="22"/>
        </w:rPr>
        <w:t>Pittsburg Wrestling Club is a local, volunteer-led youth program. We teach wrestling, but we also expect our kids to learn discipline, confidence, teamwork and respect. Most of all, we want them to have a good place to compete, improve and be part of a team.</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shd w:fill="F3EEF8"/>
            <w:tcMar>
              <w:top w:w="135" w:type="dxa"/>
              <w:start w:w="135" w:type="dxa"/>
              <w:bottom w:w="135" w:type="dxa"/>
              <w:end w:w="135" w:type="dxa"/>
            </w:tcMar>
          </w:tcPr>
          <w:p>
            <w:r>
              <w:rPr>
                <w:rFonts w:ascii="Aptos" w:hAnsi="Aptos"/>
                <w:b/>
                <w:color w:val="63308F"/>
                <w:sz w:val="20"/>
              </w:rPr>
            </w:r>
            <w:r>
              <w:rPr>
                <w:b/>
              </w:rPr>
              <w:t>DEVELOPMENT</w:t>
            </w:r>
            <w:r>
              <w:br/>
              <w:t>From a first practice to Open competition and State, we want kids to have a next step.</w:t>
            </w:r>
          </w:p>
          <w:p>
            <w:pPr>
              <w:spacing w:after="0"/>
            </w:pPr>
            <w:r>
              <w:rPr>
                <w:rFonts w:ascii="Aptos" w:hAnsi="Aptos"/>
                <w:b w:val="0"/>
                <w:color w:val="333333"/>
                <w:sz w:val="19"/>
              </w:rPr>
            </w:r>
          </w:p>
        </w:tc>
        <w:tc>
          <w:tcPr>
            <w:tcW w:type="dxa" w:w="5227"/>
            <w:shd w:fill="F3EEF8"/>
            <w:tcMar>
              <w:top w:w="135" w:type="dxa"/>
              <w:start w:w="135" w:type="dxa"/>
              <w:bottom w:w="135" w:type="dxa"/>
              <w:end w:w="135" w:type="dxa"/>
            </w:tcMar>
          </w:tcPr>
          <w:p>
            <w:r>
              <w:rPr>
                <w:rFonts w:ascii="Aptos" w:hAnsi="Aptos"/>
                <w:b/>
                <w:color w:val="63308F"/>
                <w:sz w:val="20"/>
              </w:rPr>
            </w:r>
            <w:r>
              <w:rPr>
                <w:b/>
              </w:rPr>
              <w:t>ACCESS</w:t>
            </w:r>
            <w:r>
              <w:br/>
              <w:t>Payment options and wrestler assistance help families when cost becomes a barrier.</w:t>
            </w:r>
          </w:p>
          <w:p>
            <w:pPr>
              <w:spacing w:after="0"/>
            </w:pPr>
            <w:r>
              <w:rPr>
                <w:rFonts w:ascii="Aptos" w:hAnsi="Aptos"/>
                <w:b w:val="0"/>
                <w:color w:val="333333"/>
                <w:sz w:val="19"/>
              </w:rPr>
            </w:r>
          </w:p>
        </w:tc>
      </w:tr>
      <w:tr>
        <w:tc>
          <w:tcPr>
            <w:tcW w:type="dxa" w:w="5227"/>
            <w:shd w:fill="F3EEF8"/>
            <w:tcMar>
              <w:top w:w="135" w:type="dxa"/>
              <w:start w:w="135" w:type="dxa"/>
              <w:bottom w:w="135" w:type="dxa"/>
              <w:end w:w="135" w:type="dxa"/>
            </w:tcMar>
          </w:tcPr>
          <w:p>
            <w:r>
              <w:rPr>
                <w:rFonts w:ascii="Aptos" w:hAnsi="Aptos"/>
                <w:b/>
                <w:color w:val="63308F"/>
                <w:sz w:val="20"/>
              </w:rPr>
            </w:r>
            <w:r>
              <w:rPr>
                <w:b/>
              </w:rPr>
              <w:t>COMMUNITY</w:t>
            </w:r>
            <w:r>
              <w:br/>
              <w:t>Parents, coaches, schools and local businesses all help keep the club going.</w:t>
            </w:r>
          </w:p>
          <w:p>
            <w:pPr>
              <w:spacing w:after="0"/>
            </w:pPr>
            <w:r>
              <w:rPr>
                <w:rFonts w:ascii="Aptos" w:hAnsi="Aptos"/>
                <w:b w:val="0"/>
                <w:color w:val="333333"/>
                <w:sz w:val="19"/>
              </w:rPr>
            </w:r>
          </w:p>
        </w:tc>
        <w:tc>
          <w:tcPr>
            <w:tcW w:type="dxa" w:w="5227"/>
            <w:shd w:fill="F3EEF8"/>
            <w:tcMar>
              <w:top w:w="135" w:type="dxa"/>
              <w:start w:w="135" w:type="dxa"/>
              <w:bottom w:w="135" w:type="dxa"/>
              <w:end w:w="135" w:type="dxa"/>
            </w:tcMar>
          </w:tcPr>
          <w:p>
            <w:r>
              <w:rPr>
                <w:rFonts w:ascii="Aptos" w:hAnsi="Aptos"/>
                <w:b/>
                <w:color w:val="63308F"/>
                <w:sz w:val="20"/>
              </w:rPr>
            </w:r>
            <w:r>
              <w:rPr>
                <w:b/>
              </w:rPr>
              <w:t>OPPORTUNITY</w:t>
            </w:r>
            <w:r>
              <w:br/>
              <w:t>Wrestlers can compete locally, travel regionally and work toward State as they improve.</w:t>
            </w:r>
          </w:p>
          <w:p>
            <w:pPr>
              <w:spacing w:after="0"/>
            </w:pPr>
            <w:r>
              <w:rPr>
                <w:rFonts w:ascii="Aptos" w:hAnsi="Aptos"/>
                <w:b w:val="0"/>
                <w:color w:val="333333"/>
                <w:sz w:val="19"/>
              </w:rPr>
            </w:r>
          </w:p>
        </w:tc>
      </w:tr>
    </w:tbl>
    <w:p>
      <w:pPr>
        <w:spacing w:before="200" w:after="100" w:line="259" w:lineRule="auto"/>
        <w:jc w:val="left"/>
      </w:pPr>
      <w:r>
        <w:rPr>
          <w:rFonts w:ascii="Aptos" w:hAnsi="Aptos"/>
          <w:b/>
          <w:color w:val="1A1A1A"/>
          <w:sz w:val="24"/>
        </w:rPr>
      </w:r>
      <w:r>
        <w:rPr>
          <w:rFonts w:ascii="Aptos" w:hAnsi="Aptos"/>
          <w:b/>
          <w:sz w:val="24"/>
        </w:rPr>
        <w:t>How it works</w:t>
      </w:r>
    </w:p>
    <w:p>
      <w:pPr>
        <w:pStyle w:val="ListBullet"/>
        <w:spacing w:after="40"/>
        <w:ind w:left="259"/>
      </w:pPr>
      <w:r>
        <w:rPr>
          <w:rFonts w:ascii="Aptos" w:hAnsi="Aptos"/>
          <w:b w:val="0"/>
          <w:color w:val="333333"/>
          <w:sz w:val="19"/>
        </w:rPr>
      </w:r>
      <w:r>
        <w:rPr>
          <w:rFonts w:ascii="Aptos" w:hAnsi="Aptos"/>
          <w:b w:val="0"/>
          <w:sz w:val="19"/>
        </w:rPr>
        <w:t>Novice gives newer wrestlers a place to learn the basics and build confidence.</w:t>
      </w:r>
    </w:p>
    <w:p>
      <w:pPr>
        <w:pStyle w:val="ListBullet"/>
        <w:spacing w:after="40"/>
        <w:ind w:left="259"/>
      </w:pPr>
      <w:r>
        <w:rPr>
          <w:rFonts w:ascii="Aptos" w:hAnsi="Aptos"/>
          <w:b w:val="0"/>
          <w:color w:val="333333"/>
          <w:sz w:val="19"/>
        </w:rPr>
      </w:r>
      <w:r>
        <w:rPr>
          <w:rFonts w:ascii="Aptos" w:hAnsi="Aptos"/>
          <w:b w:val="0"/>
          <w:sz w:val="19"/>
        </w:rPr>
        <w:t>Open is for wrestlers ready for tougher practices, more technique and more competition.</w:t>
      </w:r>
    </w:p>
    <w:p>
      <w:pPr>
        <w:pStyle w:val="ListBullet"/>
        <w:spacing w:after="40"/>
        <w:ind w:left="259"/>
      </w:pPr>
      <w:r>
        <w:rPr>
          <w:rFonts w:ascii="Aptos" w:hAnsi="Aptos"/>
          <w:b w:val="0"/>
          <w:color w:val="333333"/>
          <w:sz w:val="19"/>
        </w:rPr>
      </w:r>
      <w:r>
        <w:rPr>
          <w:rFonts w:ascii="Aptos" w:hAnsi="Aptos"/>
          <w:b w:val="0"/>
          <w:sz w:val="19"/>
        </w:rPr>
        <w:t>We have boys and girls throughout the program and support wrestlers who qualify for Kansas State.</w:t>
      </w:r>
    </w:p>
    <w:p>
      <w:pPr>
        <w:pStyle w:val="ListBullet"/>
        <w:spacing w:after="40"/>
        <w:ind w:left="259"/>
      </w:pPr>
      <w:r>
        <w:rPr>
          <w:rFonts w:ascii="Aptos" w:hAnsi="Aptos"/>
          <w:b w:val="0"/>
          <w:color w:val="333333"/>
          <w:sz w:val="19"/>
        </w:rPr>
      </w:r>
      <w:r>
        <w:rPr>
          <w:rFonts w:ascii="Aptos" w:hAnsi="Aptos"/>
          <w:b w:val="0"/>
          <w:sz w:val="19"/>
        </w:rPr>
        <w:t>Pittsburg schools provide our practice room and home-tournament gym at no facility charge, which lets more club money stay focused on the kids.</w:t>
      </w:r>
    </w:p>
    <w:p>
      <w:r>
        <w:br w:type="page"/>
      </w:r>
    </w:p>
    <w:p>
      <w:pPr>
        <w:spacing w:after="40"/>
      </w:pPr>
      <w:r>
        <w:rPr>
          <w:rFonts w:ascii="Aptos" w:hAnsi="Aptos"/>
          <w:b/>
          <w:color w:val="1A1A1A"/>
          <w:sz w:val="44"/>
        </w:rPr>
      </w:r>
      <w:r>
        <w:rPr>
          <w:rFonts w:ascii="Aptos" w:hAnsi="Aptos"/>
          <w:b/>
          <w:sz w:val="44"/>
        </w:rPr>
        <w:t>Watching Kids Improve</w:t>
      </w:r>
    </w:p>
    <w:p>
      <w:pPr>
        <w:spacing w:after="200"/>
      </w:pPr>
      <w:r>
        <w:rPr>
          <w:rFonts w:ascii="Aptos" w:hAnsi="Aptos"/>
          <w:b w:val="0"/>
          <w:color w:val="6B6B6B"/>
          <w:sz w:val="21"/>
        </w:rPr>
      </w:r>
      <w:r>
        <w:rPr>
          <w:rFonts w:ascii="Aptos" w:hAnsi="Aptos"/>
          <w:b w:val="0"/>
          <w:sz w:val="21"/>
        </w:rPr>
        <w:t>We care about signups, but we care even more about kids improving, coming back and taking the next step.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85"/>
        <w:gridCol w:w="3485"/>
        <w:gridCol w:w="3485"/>
      </w:tblGrid>
      <w:tr>
        <w:tc>
          <w:tcPr>
            <w:tcW w:type="dxa" w:w="3485"/>
            <w:shd w:fill="F3EEF8"/>
            <w:tcMar>
              <w:top w:w="150" w:type="dxa"/>
              <w:start w:w="90" w:type="dxa"/>
              <w:bottom w:w="150" w:type="dxa"/>
              <w:end w:w="90" w:type="dxa"/>
            </w:tcMar>
          </w:tcPr>
          <w:p>
            <w:pPr>
              <w:jc w:val="center"/>
            </w:pPr>
            <w:r>
              <w:rPr>
                <w:rFonts w:ascii="Aptos" w:hAnsi="Aptos"/>
                <w:b/>
                <w:color w:val="63308F"/>
                <w:sz w:val="44"/>
              </w:rPr>
              <w:t>123</w:t>
              <w:br/>
            </w:r>
            <w:r>
              <w:rPr>
                <w:rFonts w:ascii="Aptos" w:hAnsi="Aptos"/>
                <w:b w:val="0"/>
                <w:color w:val="333333"/>
                <w:sz w:val="18"/>
              </w:rPr>
              <w:t>approx. unique wrestlers</w:t>
              <w:br/>
              <w:t>2025-26</w:t>
            </w:r>
          </w:p>
        </w:tc>
        <w:tc>
          <w:tcPr>
            <w:tcW w:type="dxa" w:w="3485"/>
            <w:shd w:fill="F3EEF8"/>
            <w:tcMar>
              <w:top w:w="150" w:type="dxa"/>
              <w:start w:w="90" w:type="dxa"/>
              <w:bottom w:w="150" w:type="dxa"/>
              <w:end w:w="90" w:type="dxa"/>
            </w:tcMar>
          </w:tcPr>
          <w:p>
            <w:pPr>
              <w:jc w:val="center"/>
            </w:pPr>
            <w:r>
              <w:rPr>
                <w:rFonts w:ascii="Aptos" w:hAnsi="Aptos"/>
                <w:b/>
                <w:color w:val="63308F"/>
                <w:sz w:val="44"/>
              </w:rPr>
              <w:t>18</w:t>
              <w:br/>
            </w:r>
            <w:r>
              <w:rPr>
                <w:rFonts w:ascii="Aptos" w:hAnsi="Aptos"/>
                <w:b w:val="0"/>
                <w:color w:val="333333"/>
                <w:sz w:val="18"/>
              </w:rPr>
              <w:t>youth State qualifiers</w:t>
              <w:br/>
              <w:t>2026</w:t>
            </w:r>
          </w:p>
        </w:tc>
        <w:tc>
          <w:tcPr>
            <w:tcW w:type="dxa" w:w="3485"/>
            <w:shd w:fill="F3EEF8"/>
            <w:tcMar>
              <w:top w:w="150" w:type="dxa"/>
              <w:start w:w="90" w:type="dxa"/>
              <w:bottom w:w="150" w:type="dxa"/>
              <w:end w:w="90" w:type="dxa"/>
            </w:tcMar>
          </w:tcPr>
          <w:p>
            <w:pPr>
              <w:jc w:val="center"/>
            </w:pPr>
            <w:r>
              <w:rPr>
                <w:rFonts w:ascii="Aptos" w:hAnsi="Aptos"/>
                <w:b/>
                <w:color w:val="63308F"/>
                <w:sz w:val="44"/>
              </w:rPr>
              <w:t>44.4%</w:t>
              <w:br/>
            </w:r>
            <w:r>
              <w:rPr>
                <w:rFonts w:ascii="Aptos" w:hAnsi="Aptos"/>
                <w:b w:val="0"/>
                <w:color w:val="333333"/>
                <w:sz w:val="18"/>
              </w:rPr>
              <w:t>2026 youth State</w:t>
              <w:br/>
              <w:t>placer rate</w:t>
            </w:r>
          </w:p>
        </w:tc>
      </w:tr>
    </w:tbl>
    <w:p>
      <w:pPr>
        <w:spacing w:before="200" w:after="100" w:line="259" w:lineRule="auto"/>
        <w:jc w:val="left"/>
      </w:pPr>
      <w:r>
        <w:rPr>
          <w:rFonts w:ascii="Aptos" w:hAnsi="Aptos"/>
          <w:b/>
          <w:color w:val="1A1A1A"/>
          <w:sz w:val="24"/>
        </w:rPr>
        <w:t>2026 State teams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pPr>
              <w:jc w:val="center"/>
            </w:pPr>
            <w:r>
              <w:drawing>
                <wp:inline xmlns:a="http://schemas.openxmlformats.org/drawingml/2006/main" xmlns:pic="http://schemas.openxmlformats.org/drawingml/2006/picture">
                  <wp:extent cx="2971800" cy="4266061"/>
                  <wp:docPr id="3" name="Picture 3"/>
                  <wp:cNvGraphicFramePr>
                    <a:graphicFrameLocks noChangeAspect="1"/>
                  </wp:cNvGraphicFramePr>
                  <a:graphic>
                    <a:graphicData uri="http://schemas.openxmlformats.org/drawingml/2006/picture">
                      <pic:pic>
                        <pic:nvPicPr>
                          <pic:cNvPr id="0" name="45E49E74-B0C8-4944-A9DE-DD67FF15C9B2.jpeg"/>
                          <pic:cNvPicPr/>
                        </pic:nvPicPr>
                        <pic:blipFill>
                          <a:blip r:embed="rId11"/>
                          <a:stretch>
                            <a:fillRect/>
                          </a:stretch>
                        </pic:blipFill>
                        <pic:spPr>
                          <a:xfrm>
                            <a:off x="0" y="0"/>
                            <a:ext cx="2971800" cy="4266061"/>
                          </a:xfrm>
                          <a:prstGeom prst="rect"/>
                        </pic:spPr>
                      </pic:pic>
                    </a:graphicData>
                  </a:graphic>
                </wp:inline>
              </w:drawing>
            </w:r>
          </w:p>
          <w:p>
            <w:pPr>
              <w:jc w:val="center"/>
            </w:pPr>
            <w:r>
              <w:rPr>
                <w:rFonts w:ascii="Aptos" w:hAnsi="Aptos"/>
                <w:b/>
                <w:color w:val="63308F"/>
                <w:sz w:val="18"/>
              </w:rPr>
              <w:t>2026 Boys State Team</w:t>
            </w:r>
          </w:p>
        </w:tc>
        <w:tc>
          <w:tcPr>
            <w:tcW w:type="dxa" w:w="5227"/>
          </w:tcPr>
          <w:p>
            <w:pPr>
              <w:jc w:val="center"/>
            </w:pPr>
            <w:r>
              <w:drawing>
                <wp:inline xmlns:a="http://schemas.openxmlformats.org/drawingml/2006/main" xmlns:pic="http://schemas.openxmlformats.org/drawingml/2006/picture">
                  <wp:extent cx="2971800" cy="3962400"/>
                  <wp:docPr id="4" name="Picture 4"/>
                  <wp:cNvGraphicFramePr>
                    <a:graphicFrameLocks noChangeAspect="1"/>
                  </wp:cNvGraphicFramePr>
                  <a:graphic>
                    <a:graphicData uri="http://schemas.openxmlformats.org/drawingml/2006/picture">
                      <pic:pic>
                        <pic:nvPicPr>
                          <pic:cNvPr id="0" name="EBA59147-FD2B-42F5-BCF3-333AA44E88DD.jpeg"/>
                          <pic:cNvPicPr/>
                        </pic:nvPicPr>
                        <pic:blipFill>
                          <a:blip r:embed="rId12"/>
                          <a:stretch>
                            <a:fillRect/>
                          </a:stretch>
                        </pic:blipFill>
                        <pic:spPr>
                          <a:xfrm>
                            <a:off x="0" y="0"/>
                            <a:ext cx="2971800" cy="3962400"/>
                          </a:xfrm>
                          <a:prstGeom prst="rect"/>
                        </pic:spPr>
                      </pic:pic>
                    </a:graphicData>
                  </a:graphic>
                </wp:inline>
              </w:drawing>
            </w:r>
          </w:p>
          <w:p>
            <w:pPr>
              <w:jc w:val="center"/>
            </w:pPr>
            <w:r>
              <w:rPr>
                <w:rFonts w:ascii="Aptos" w:hAnsi="Aptos"/>
                <w:b/>
                <w:color w:val="63308F"/>
                <w:sz w:val="18"/>
              </w:rPr>
              <w:t>2026 Girls State Team</w:t>
            </w:r>
          </w:p>
        </w:tc>
      </w:tr>
    </w:tbl>
    <w:p>
      <w:pPr>
        <w:spacing w:before="120" w:after="80" w:line="259" w:lineRule="auto"/>
        <w:jc w:val="left"/>
      </w:pPr>
      <w:r>
        <w:rPr>
          <w:rFonts w:ascii="Aptos" w:hAnsi="Aptos"/>
          <w:b w:val="0"/>
          <w:color w:val="333333"/>
          <w:sz w:val="19"/>
        </w:rPr>
      </w:r>
      <w:r>
        <w:rPr>
          <w:rFonts w:ascii="Aptos" w:hAnsi="Aptos"/>
          <w:b w:val="0"/>
          <w:sz w:val="19"/>
        </w:rPr>
        <w:t>When wrestlers qualify for State, PWC helps make the experience special with State gear and coach support. We also helped send three wrestlers to Kansas Freestyle/Greco State last season.</w:t>
      </w:r>
    </w:p>
    <w:p>
      <w:pPr>
        <w:spacing w:before="40" w:after="0" w:line="259" w:lineRule="auto"/>
        <w:jc w:val="left"/>
      </w:pPr>
      <w:r>
        <w:rPr>
          <w:rFonts w:ascii="Aptos" w:hAnsi="Aptos"/>
          <w:b/>
          <w:color w:val="63308F"/>
          <w:sz w:val="19"/>
        </w:rPr>
      </w:r>
      <w:r>
        <w:rPr>
          <w:rFonts w:ascii="Aptos" w:hAnsi="Aptos"/>
          <w:b/>
          <w:sz w:val="19"/>
        </w:rPr>
        <w:t>For 2026-27, we are partnering with SEK Elite to offer additional wrestling opportunities. The final structure and optional details are still being worked out.</w:t>
      </w:r>
    </w:p>
    <w:p>
      <w:r>
        <w:br w:type="page"/>
      </w:r>
    </w:p>
    <w:p>
      <w:pPr>
        <w:spacing w:after="40"/>
      </w:pPr>
      <w:r>
        <w:rPr>
          <w:rFonts w:ascii="Aptos" w:hAnsi="Aptos"/>
          <w:b/>
          <w:color w:val="1A1A1A"/>
          <w:sz w:val="44"/>
        </w:rPr>
      </w:r>
      <w:r>
        <w:rPr>
          <w:rFonts w:ascii="Aptos" w:hAnsi="Aptos"/>
          <w:b/>
          <w:sz w:val="44"/>
        </w:rPr>
        <w:t>Making Wrestling Work for Families</w:t>
      </w:r>
    </w:p>
    <w:p>
      <w:pPr>
        <w:spacing w:after="200"/>
      </w:pPr>
      <w:r>
        <w:rPr>
          <w:rFonts w:ascii="Aptos" w:hAnsi="Aptos"/>
          <w:b w:val="0"/>
          <w:color w:val="6B6B6B"/>
          <w:sz w:val="21"/>
        </w:rPr>
      </w:r>
      <w:r>
        <w:rPr>
          <w:rFonts w:ascii="Aptos" w:hAnsi="Aptos"/>
          <w:b w:val="0"/>
          <w:sz w:val="21"/>
        </w:rPr>
        <w:t>We do not like turning a kid away because money is tight. When a family needs help, we try to make wrestling work.</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shd w:fill="F3EEF8"/>
            <w:tcMar>
              <w:top w:w="140" w:type="dxa"/>
              <w:start w:w="135" w:type="dxa"/>
              <w:bottom w:w="140" w:type="dxa"/>
              <w:end w:w="135" w:type="dxa"/>
            </w:tcMar>
          </w:tcPr>
          <w:p>
            <w:r>
              <w:rPr>
                <w:rFonts w:ascii="Aptos" w:hAnsi="Aptos"/>
                <w:b/>
                <w:color w:val="63308F"/>
                <w:sz w:val="20"/>
              </w:rPr>
            </w:r>
            <w:r>
              <w:rPr>
                <w:b/>
              </w:rPr>
              <w:t>FULL-SEASON ASSISTANCE</w:t>
            </w:r>
            <w:r>
              <w:br/>
              <w:t>Last season, about 4-5 wrestlers received full club support, including dues, USA Wrestling membership and tournament entries.</w:t>
            </w:r>
          </w:p>
          <w:p>
            <w:r>
              <w:rPr>
                <w:rFonts w:ascii="Aptos" w:hAnsi="Aptos"/>
                <w:b w:val="0"/>
                <w:color w:val="333333"/>
                <w:sz w:val="18"/>
              </w:rPr>
            </w:r>
          </w:p>
        </w:tc>
        <w:tc>
          <w:tcPr>
            <w:tcW w:type="dxa" w:w="5227"/>
            <w:shd w:fill="F3EEF8"/>
            <w:tcMar>
              <w:top w:w="140" w:type="dxa"/>
              <w:start w:w="135" w:type="dxa"/>
              <w:bottom w:w="140" w:type="dxa"/>
              <w:end w:w="135" w:type="dxa"/>
            </w:tcMar>
          </w:tcPr>
          <w:p>
            <w:r>
              <w:rPr>
                <w:rFonts w:ascii="Aptos" w:hAnsi="Aptos"/>
                <w:b/>
                <w:color w:val="63308F"/>
                <w:sz w:val="20"/>
              </w:rPr>
            </w:r>
            <w:r>
              <w:rPr>
                <w:b/>
              </w:rPr>
              <w:t>PAYMENT FLEXIBILITY</w:t>
            </w:r>
            <w:r>
              <w:br/>
              <w:t>Families can split club fees into payments, and we work with parents when paying everything at once is not realistic.</w:t>
            </w:r>
          </w:p>
          <w:p>
            <w:r>
              <w:rPr>
                <w:rFonts w:ascii="Aptos" w:hAnsi="Aptos"/>
                <w:b w:val="0"/>
                <w:color w:val="333333"/>
                <w:sz w:val="18"/>
              </w:rPr>
            </w:r>
          </w:p>
        </w:tc>
      </w:tr>
      <w:tr>
        <w:tc>
          <w:tcPr>
            <w:tcW w:type="dxa" w:w="5227"/>
            <w:shd w:fill="F3EEF8"/>
            <w:tcMar>
              <w:top w:w="140" w:type="dxa"/>
              <w:start w:w="135" w:type="dxa"/>
              <w:bottom w:w="140" w:type="dxa"/>
              <w:end w:w="135" w:type="dxa"/>
            </w:tcMar>
          </w:tcPr>
          <w:p>
            <w:r>
              <w:rPr>
                <w:rFonts w:ascii="Aptos" w:hAnsi="Aptos"/>
                <w:b/>
                <w:color w:val="63308F"/>
                <w:sz w:val="20"/>
              </w:rPr>
            </w:r>
            <w:r>
              <w:rPr>
                <w:b/>
              </w:rPr>
              <w:t>PROCESSING FEES</w:t>
            </w:r>
            <w:r>
              <w:br/>
              <w:t>Families pay the actual tournament entry price - usually $25-$30 - and PWC absorbs the processing fees.</w:t>
            </w:r>
          </w:p>
          <w:p>
            <w:r>
              <w:rPr>
                <w:rFonts w:ascii="Aptos" w:hAnsi="Aptos"/>
                <w:b w:val="0"/>
                <w:color w:val="333333"/>
                <w:sz w:val="18"/>
              </w:rPr>
            </w:r>
          </w:p>
        </w:tc>
        <w:tc>
          <w:tcPr>
            <w:tcW w:type="dxa" w:w="5227"/>
            <w:shd w:fill="F3EEF8"/>
            <w:tcMar>
              <w:top w:w="140" w:type="dxa"/>
              <w:start w:w="135" w:type="dxa"/>
              <w:bottom w:w="140" w:type="dxa"/>
              <w:end w:w="135" w:type="dxa"/>
            </w:tcMar>
          </w:tcPr>
          <w:p>
            <w:r>
              <w:rPr>
                <w:rFonts w:ascii="Aptos" w:hAnsi="Aptos"/>
                <w:b/>
                <w:color w:val="63308F"/>
                <w:sz w:val="20"/>
              </w:rPr>
            </w:r>
            <w:r>
              <w:rPr>
                <w:b/>
              </w:rPr>
              <w:t>VOLUNTEER COACH FAMILIES</w:t>
            </w:r>
            <w:r>
              <w:br/>
              <w:t>We also help with participation costs for the children of coaches and board volunteers who give significant time to the club.</w:t>
            </w:r>
          </w:p>
          <w:p>
            <w:r>
              <w:rPr>
                <w:rFonts w:ascii="Aptos" w:hAnsi="Aptos"/>
                <w:b w:val="0"/>
                <w:color w:val="333333"/>
                <w:sz w:val="18"/>
              </w:rPr>
            </w:r>
          </w:p>
        </w:tc>
      </w:tr>
    </w:tbl>
    <w:p>
      <w:pPr>
        <w:spacing w:before="240" w:after="100" w:line="259" w:lineRule="auto"/>
        <w:jc w:val="left"/>
      </w:pPr>
      <w:r>
        <w:rPr>
          <w:rFonts w:ascii="Aptos" w:hAnsi="Aptos"/>
          <w:b/>
          <w:color w:val="1A1A1A"/>
          <w:sz w:val="30"/>
        </w:rPr>
      </w:r>
      <w:r>
        <w:rPr>
          <w:rFonts w:ascii="Aptos" w:hAnsi="Aptos"/>
          <w:b/>
          <w:sz w:val="30"/>
        </w:rPr>
        <w:t>Wrestler Assistance Fund</w:t>
      </w:r>
    </w:p>
    <w:p>
      <w:pPr>
        <w:spacing w:before="0" w:after="120" w:line="259" w:lineRule="auto"/>
        <w:jc w:val="left"/>
      </w:pPr>
      <w:r>
        <w:rPr>
          <w:rFonts w:ascii="Aptos" w:hAnsi="Aptos"/>
          <w:b w:val="0"/>
          <w:color w:val="333333"/>
          <w:sz w:val="20"/>
        </w:rPr>
      </w:r>
      <w:r>
        <w:rPr>
          <w:rFonts w:ascii="Aptos" w:hAnsi="Aptos"/>
          <w:b w:val="0"/>
          <w:sz w:val="20"/>
        </w:rPr>
        <w:t>Businesses and individuals can give directly to wrestler assistance. Families apply through the club, and the board reviews requests so help goes where it is needed most.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2613"/>
        <w:gridCol w:w="2613"/>
        <w:gridCol w:w="2613"/>
        <w:gridCol w:w="2613"/>
      </w:tblGrid>
      <w:tr>
        <w:tc>
          <w:tcPr>
            <w:tcW w:type="dxa" w:w="2613"/>
            <w:shd w:fill="E7DDF0"/>
            <w:tcMar>
              <w:top w:w="120" w:type="dxa"/>
              <w:start w:w="60" w:type="dxa"/>
              <w:bottom w:w="120" w:type="dxa"/>
              <w:end w:w="60" w:type="dxa"/>
            </w:tcMar>
          </w:tcPr>
          <w:p>
            <w:pPr>
              <w:jc w:val="center"/>
            </w:pPr>
            <w:r>
              <w:rPr>
                <w:rFonts w:ascii="Aptos" w:hAnsi="Aptos"/>
                <w:b/>
                <w:color w:val="63308F"/>
                <w:sz w:val="28"/>
              </w:rPr>
              <w:t>$150</w:t>
              <w:br/>
            </w:r>
            <w:r>
              <w:rPr>
                <w:rFonts w:ascii="Aptos" w:hAnsi="Aptos"/>
                <w:b/>
                <w:color w:val="1A1A1A"/>
                <w:sz w:val="17"/>
              </w:rPr>
              <w:t>Registration</w:t>
              <w:br/>
              <w:t>Support</w:t>
            </w:r>
          </w:p>
        </w:tc>
        <w:tc>
          <w:tcPr>
            <w:tcW w:type="dxa" w:w="2613"/>
            <w:shd w:fill="E7DDF0"/>
            <w:tcMar>
              <w:top w:w="120" w:type="dxa"/>
              <w:start w:w="60" w:type="dxa"/>
              <w:bottom w:w="120" w:type="dxa"/>
              <w:end w:w="60" w:type="dxa"/>
            </w:tcMar>
          </w:tcPr>
          <w:p>
            <w:pPr>
              <w:jc w:val="center"/>
            </w:pPr>
            <w:r>
              <w:rPr>
                <w:rFonts w:ascii="Aptos" w:hAnsi="Aptos"/>
                <w:b/>
                <w:color w:val="63308F"/>
                <w:sz w:val="28"/>
              </w:rPr>
              <w:t>$300</w:t>
              <w:br/>
            </w:r>
            <w:r>
              <w:rPr>
                <w:rFonts w:ascii="Aptos" w:hAnsi="Aptos"/>
                <w:b/>
                <w:color w:val="1A1A1A"/>
                <w:sz w:val="17"/>
              </w:rPr>
              <w:t>Two-Registration</w:t>
              <w:br/>
              <w:t>Support</w:t>
            </w:r>
          </w:p>
        </w:tc>
        <w:tc>
          <w:tcPr>
            <w:tcW w:type="dxa" w:w="2613"/>
            <w:shd w:fill="E7DDF0"/>
            <w:tcMar>
              <w:top w:w="120" w:type="dxa"/>
              <w:start w:w="60" w:type="dxa"/>
              <w:bottom w:w="120" w:type="dxa"/>
              <w:end w:w="60" w:type="dxa"/>
            </w:tcMar>
          </w:tcPr>
          <w:p>
            <w:pPr>
              <w:jc w:val="center"/>
            </w:pPr>
            <w:r>
              <w:rPr>
                <w:rFonts w:ascii="Aptos" w:hAnsi="Aptos"/>
                <w:b/>
                <w:color w:val="63308F"/>
                <w:sz w:val="28"/>
              </w:rPr>
              <w:t>$500</w:t>
              <w:br/>
            </w:r>
            <w:r>
              <w:rPr>
                <w:rFonts w:ascii="Aptos" w:hAnsi="Aptos"/>
                <w:b/>
                <w:color w:val="1A1A1A"/>
                <w:sz w:val="17"/>
              </w:rPr>
              <w:t>Scholarship</w:t>
              <w:br/>
              <w:t>Champion</w:t>
            </w:r>
          </w:p>
        </w:tc>
        <w:tc>
          <w:tcPr>
            <w:tcW w:type="dxa" w:w="2613"/>
            <w:shd w:fill="63308F"/>
            <w:tcMar>
              <w:top w:w="120" w:type="dxa"/>
              <w:start w:w="60" w:type="dxa"/>
              <w:bottom w:w="120" w:type="dxa"/>
              <w:end w:w="60" w:type="dxa"/>
            </w:tcMar>
          </w:tcPr>
          <w:p>
            <w:pPr>
              <w:jc w:val="center"/>
            </w:pPr>
            <w:r>
              <w:rPr>
                <w:rFonts w:ascii="Aptos" w:hAnsi="Aptos"/>
                <w:b/>
                <w:color w:val="FFFFFF"/>
                <w:sz w:val="28"/>
              </w:rPr>
              <w:t>$1,000+</w:t>
              <w:br/>
            </w:r>
            <w:r>
              <w:rPr>
                <w:rFonts w:ascii="Aptos" w:hAnsi="Aptos"/>
                <w:b/>
                <w:color w:val="FFFFFF"/>
                <w:sz w:val="17"/>
              </w:rPr>
              <w:t>Expanded</w:t>
              <w:br/>
              <w:t>Scholarship Support</w:t>
            </w:r>
          </w:p>
        </w:tc>
      </w:tr>
    </w:tbl>
    <w:p>
      <w:pPr>
        <w:spacing w:before="100" w:after="0" w:line="259" w:lineRule="auto"/>
        <w:jc w:val="left"/>
      </w:pPr>
      <w:r>
        <w:rPr>
          <w:rFonts w:ascii="Aptos" w:hAnsi="Aptos"/>
          <w:b w:val="0"/>
          <w:color w:val="6B6B6B"/>
          <w:sz w:val="17"/>
        </w:rPr>
      </w:r>
      <w:r>
        <w:rPr>
          <w:rFonts w:ascii="Aptos" w:hAnsi="Aptos"/>
          <w:b w:val="0"/>
          <w:sz w:val="17"/>
        </w:rPr>
        <w:t>Every wrestler’s season looks different, so assistance is used where that family needs it most.</w:t>
      </w:r>
    </w:p>
    <w:p>
      <w:r>
        <w:br w:type="page"/>
      </w:r>
    </w:p>
    <w:p>
      <w:pPr>
        <w:spacing w:after="40"/>
      </w:pPr>
      <w:r>
        <w:rPr>
          <w:rFonts w:ascii="Aptos" w:hAnsi="Aptos"/>
          <w:b/>
          <w:color w:val="1A1A1A"/>
          <w:sz w:val="44"/>
        </w:rPr>
        <w:t>2027 Pittsburg Dragon Youth Tournament</w:t>
      </w:r>
    </w:p>
    <w:p>
      <w:pPr>
        <w:spacing w:after="200"/>
      </w:pPr>
      <w:r>
        <w:rPr>
          <w:rFonts w:ascii="Aptos" w:hAnsi="Aptos"/>
          <w:b w:val="0"/>
          <w:color w:val="6B6B6B"/>
          <w:sz w:val="21"/>
        </w:rPr>
        <w:t>Sunday, February 7, 2027 - Pittsburg High School - Pittsburg, Kansas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2613"/>
        <w:gridCol w:w="2613"/>
        <w:gridCol w:w="2613"/>
        <w:gridCol w:w="2613"/>
      </w:tblGrid>
      <w:tr>
        <w:tc>
          <w:tcPr>
            <w:tcW w:type="dxa" w:w="2613"/>
            <w:shd w:fill="F3EEF8"/>
            <w:tcMar>
              <w:top w:w="125" w:type="dxa"/>
              <w:start w:w="55" w:type="dxa"/>
              <w:bottom w:w="125" w:type="dxa"/>
              <w:end w:w="55" w:type="dxa"/>
            </w:tcMar>
          </w:tcPr>
          <w:p>
            <w:pPr>
              <w:jc w:val="center"/>
            </w:pPr>
            <w:r>
              <w:rPr>
                <w:rFonts w:ascii="Aptos" w:hAnsi="Aptos"/>
                <w:b/>
                <w:color w:val="63308F"/>
                <w:sz w:val="36"/>
              </w:rPr>
              <w:t>501</w:t>
              <w:br/>
            </w:r>
            <w:r>
              <w:rPr>
                <w:rFonts w:ascii="Aptos" w:hAnsi="Aptos"/>
                <w:b w:val="0"/>
                <w:color w:val="333333"/>
                <w:sz w:val="17"/>
              </w:rPr>
              <w:t>competitive entries</w:t>
              <w:br/>
              <w:t>in 2026</w:t>
            </w:r>
          </w:p>
        </w:tc>
        <w:tc>
          <w:tcPr>
            <w:tcW w:type="dxa" w:w="2613"/>
            <w:shd w:fill="F3EEF8"/>
            <w:tcMar>
              <w:top w:w="125" w:type="dxa"/>
              <w:start w:w="55" w:type="dxa"/>
              <w:bottom w:w="125" w:type="dxa"/>
              <w:end w:w="55" w:type="dxa"/>
            </w:tcMar>
          </w:tcPr>
          <w:p>
            <w:pPr>
              <w:jc w:val="center"/>
            </w:pPr>
            <w:r>
              <w:rPr>
                <w:rFonts w:ascii="Aptos" w:hAnsi="Aptos"/>
                <w:b/>
                <w:color w:val="63308F"/>
                <w:sz w:val="36"/>
              </w:rPr>
              <w:t>59</w:t>
              <w:br/>
            </w:r>
            <w:r>
              <w:rPr>
                <w:rFonts w:ascii="Aptos" w:hAnsi="Aptos"/>
                <w:b w:val="0"/>
                <w:color w:val="333333"/>
                <w:sz w:val="17"/>
              </w:rPr>
              <w:t>clubs / teams</w:t>
            </w:r>
          </w:p>
        </w:tc>
        <w:tc>
          <w:tcPr>
            <w:tcW w:type="dxa" w:w="2613"/>
            <w:shd w:fill="F3EEF8"/>
            <w:tcMar>
              <w:top w:w="125" w:type="dxa"/>
              <w:start w:w="55" w:type="dxa"/>
              <w:bottom w:w="125" w:type="dxa"/>
              <w:end w:w="55" w:type="dxa"/>
            </w:tcMar>
          </w:tcPr>
          <w:p>
            <w:pPr>
              <w:jc w:val="center"/>
            </w:pPr>
            <w:r>
              <w:rPr>
                <w:rFonts w:ascii="Aptos" w:hAnsi="Aptos"/>
                <w:b/>
                <w:color w:val="63308F"/>
                <w:sz w:val="36"/>
              </w:rPr>
              <w:t>4</w:t>
              <w:br/>
            </w:r>
            <w:r>
              <w:rPr>
                <w:rFonts w:ascii="Aptos" w:hAnsi="Aptos"/>
                <w:b w:val="0"/>
                <w:color w:val="333333"/>
                <w:sz w:val="17"/>
              </w:rPr>
              <w:t>states represented</w:t>
            </w:r>
          </w:p>
        </w:tc>
        <w:tc>
          <w:tcPr>
            <w:tcW w:type="dxa" w:w="2613"/>
            <w:shd w:fill="F3EEF8"/>
            <w:tcMar>
              <w:top w:w="125" w:type="dxa"/>
              <w:start w:w="55" w:type="dxa"/>
              <w:bottom w:w="125" w:type="dxa"/>
              <w:end w:w="55" w:type="dxa"/>
            </w:tcMar>
          </w:tcPr>
          <w:p>
            <w:pPr>
              <w:jc w:val="center"/>
            </w:pPr>
            <w:r>
              <w:rPr>
                <w:rFonts w:ascii="Aptos" w:hAnsi="Aptos"/>
                <w:b/>
                <w:color w:val="63308F"/>
                <w:sz w:val="36"/>
              </w:rPr>
              <w:t>1,500+</w:t>
              <w:br/>
            </w:r>
            <w:r>
              <w:rPr>
                <w:rFonts w:ascii="Aptos" w:hAnsi="Aptos"/>
                <w:b w:val="0"/>
                <w:color w:val="333333"/>
                <w:sz w:val="17"/>
              </w:rPr>
              <w:t>estimated total</w:t>
              <w:br/>
              <w:t>people through venue</w:t>
            </w:r>
          </w:p>
        </w:tc>
      </w:tr>
    </w:tbl>
    <w:p>
      <w:pPr>
        <w:spacing w:before="160" w:after="160" w:line="259" w:lineRule="auto"/>
        <w:jc w:val="left"/>
      </w:pPr>
      <w:r>
        <w:rPr>
          <w:rFonts w:ascii="Aptos" w:hAnsi="Aptos"/>
          <w:b w:val="0"/>
          <w:color w:val="333333"/>
          <w:sz w:val="16"/>
        </w:rPr>
      </w:r>
      <w:r>
        <w:rPr>
          <w:rFonts w:ascii="Aptos" w:hAnsi="Aptos"/>
          <w:b w:val="0"/>
          <w:sz w:val="16"/>
        </w:rPr>
      </w:r>
      <w:r>
        <w:rPr>
          <w:sz w:val="16"/>
        </w:rPr>
        <w:t>In 2026, PWC had 501 competitive entries from 59 clubs and teams across four states, even with other SEK tournaments on the same date. One of the largest conflicts moves to the prior weekend in 2027.</w:t>
      </w:r>
    </w:p>
    <w:p>
      <w:pPr>
        <w:spacing w:before="0" w:after="100" w:line="259" w:lineRule="auto"/>
        <w:jc w:val="left"/>
      </w:pPr>
      <w:r>
        <w:rPr>
          <w:rFonts w:ascii="Aptos" w:hAnsi="Aptos"/>
          <w:b/>
          <w:color w:val="1A1A1A"/>
          <w:sz w:val="28"/>
        </w:rPr>
      </w:r>
      <w:r>
        <w:rPr>
          <w:rFonts w:ascii="Aptos" w:hAnsi="Aptos"/>
          <w:b/>
          <w:sz w:val="28"/>
        </w:rPr>
        <w:t>Something Wrestlers Remember</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pPr>
              <w:jc w:val="center"/>
            </w:pPr>
            <w:r>
              <w:drawing>
                <wp:inline xmlns:a="http://schemas.openxmlformats.org/drawingml/2006/main" xmlns:pic="http://schemas.openxmlformats.org/drawingml/2006/picture">
                  <wp:extent cx="2971800" cy="2258493"/>
                  <wp:docPr id="5" name="Picture 5"/>
                  <wp:cNvGraphicFramePr>
                    <a:graphicFrameLocks noChangeAspect="1"/>
                  </wp:cNvGraphicFramePr>
                  <a:graphic>
                    <a:graphicData uri="http://schemas.openxmlformats.org/drawingml/2006/picture">
                      <pic:pic>
                        <pic:nvPicPr>
                          <pic:cNvPr id="0" name="E7D57832-7EAB-495E-ABEC-D1B4171DCFA7.jpeg"/>
                          <pic:cNvPicPr/>
                        </pic:nvPicPr>
                        <pic:blipFill>
                          <a:blip r:embed="rId13"/>
                          <a:stretch>
                            <a:fillRect/>
                          </a:stretch>
                        </pic:blipFill>
                        <pic:spPr>
                          <a:xfrm>
                            <a:off x="0" y="0"/>
                            <a:ext cx="2971800" cy="2258493"/>
                          </a:xfrm>
                          <a:prstGeom prst="rect"/>
                        </pic:spPr>
                      </pic:pic>
                    </a:graphicData>
                  </a:graphic>
                </wp:inline>
              </w:drawing>
            </w:r>
          </w:p>
          <w:p>
            <w:pPr>
              <w:jc w:val="center"/>
            </w:pPr>
            <w:r>
              <w:rPr>
                <w:rFonts w:ascii="Aptos" w:hAnsi="Aptos"/>
                <w:b/>
                <w:color w:val="63308F"/>
                <w:sz w:val="17"/>
              </w:rPr>
              <w:t>Championship belts introduced in 2026</w:t>
            </w:r>
          </w:p>
        </w:tc>
        <w:tc>
          <w:tcPr>
            <w:tcW w:type="dxa" w:w="5227"/>
          </w:tcPr>
          <w:p>
            <w:pPr>
              <w:jc w:val="center"/>
            </w:pPr>
            <w:r>
              <w:drawing>
                <wp:inline xmlns:a="http://schemas.openxmlformats.org/drawingml/2006/main" xmlns:pic="http://schemas.openxmlformats.org/drawingml/2006/picture">
                  <wp:extent cx="2971800" cy="4694316"/>
                  <wp:docPr id="6" name="Picture 6"/>
                  <wp:cNvGraphicFramePr>
                    <a:graphicFrameLocks noChangeAspect="1"/>
                  </wp:cNvGraphicFramePr>
                  <a:graphic>
                    <a:graphicData uri="http://schemas.openxmlformats.org/drawingml/2006/picture">
                      <pic:pic>
                        <pic:nvPicPr>
                          <pic:cNvPr id="0" name="1755E14E-5470-4523-A3F7-8FDB56AC76E0.jpeg"/>
                          <pic:cNvPicPr/>
                        </pic:nvPicPr>
                        <pic:blipFill>
                          <a:blip r:embed="rId14"/>
                          <a:stretch>
                            <a:fillRect/>
                          </a:stretch>
                        </pic:blipFill>
                        <pic:spPr>
                          <a:xfrm>
                            <a:off x="0" y="0"/>
                            <a:ext cx="2971800" cy="4694316"/>
                          </a:xfrm>
                          <a:prstGeom prst="rect"/>
                        </pic:spPr>
                      </pic:pic>
                    </a:graphicData>
                  </a:graphic>
                </wp:inline>
              </w:drawing>
            </w:r>
          </w:p>
          <w:p>
            <w:pPr>
              <w:jc w:val="center"/>
            </w:pPr>
            <w:r>
              <w:rPr>
                <w:rFonts w:ascii="Aptos" w:hAnsi="Aptos"/>
                <w:b/>
                <w:color w:val="63308F"/>
                <w:sz w:val="17"/>
              </w:rPr>
              <w:t>Custom tournament medal program</w:t>
            </w:r>
          </w:p>
        </w:tc>
      </w:tr>
    </w:tbl>
    <w:p>
      <w:pPr>
        <w:spacing w:before="80" w:after="0" w:line="259" w:lineRule="auto"/>
        <w:jc w:val="left"/>
      </w:pPr>
      <w:r>
        <w:rPr>
          <w:rFonts w:ascii="Aptos" w:hAnsi="Aptos"/>
          <w:b/>
          <w:color w:val="63308F"/>
          <w:sz w:val="16"/>
        </w:rPr>
      </w:r>
      <w:r>
        <w:rPr>
          <w:rFonts w:ascii="Aptos" w:hAnsi="Aptos"/>
          <w:b/>
          <w:sz w:val="16"/>
        </w:rPr>
      </w:r>
      <w:r>
        <w:rPr>
          <w:sz w:val="16"/>
        </w:rPr>
        <w:t>We introduced championship belts for Open winners in 2026 and are currently the only Southeast Kansas youth club offering them at its home tournament.</w:t>
      </w:r>
    </w:p>
    <w:p>
      <w:r>
        <w:br w:type="page"/>
      </w:r>
    </w:p>
    <w:p>
      <w:pPr>
        <w:spacing w:after="40"/>
      </w:pPr>
      <w:r>
        <w:rPr>
          <w:rFonts w:ascii="Aptos" w:hAnsi="Aptos"/>
          <w:b/>
          <w:color w:val="1A1A1A"/>
          <w:sz w:val="44"/>
        </w:rPr>
        <w:t>Championship Belt Sponsor</w:t>
      </w:r>
    </w:p>
    <w:p>
      <w:pPr>
        <w:spacing w:after="200"/>
      </w:pPr>
      <w:r>
        <w:rPr>
          <w:rFonts w:ascii="Aptos" w:hAnsi="Aptos"/>
          <w:b w:val="0"/>
          <w:color w:val="6B6B6B"/>
          <w:sz w:val="21"/>
        </w:rPr>
      </w:r>
      <w:r>
        <w:rPr>
          <w:rFonts w:ascii="Aptos" w:hAnsi="Aptos"/>
          <w:b w:val="0"/>
          <w:sz w:val="21"/>
        </w:rPr>
        <w:t>A highly visible sponsorship tied directly to the championship belts our Open winners take home.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pPr>
              <w:jc w:val="center"/>
            </w:pPr>
            <w:r>
              <w:drawing>
                <wp:inline xmlns:a="http://schemas.openxmlformats.org/drawingml/2006/main" xmlns:pic="http://schemas.openxmlformats.org/drawingml/2006/picture">
                  <wp:extent cx="3200400" cy="2432223"/>
                  <wp:docPr id="7" name="Picture 7"/>
                  <wp:cNvGraphicFramePr>
                    <a:graphicFrameLocks noChangeAspect="1"/>
                  </wp:cNvGraphicFramePr>
                  <a:graphic>
                    <a:graphicData uri="http://schemas.openxmlformats.org/drawingml/2006/picture">
                      <pic:pic>
                        <pic:nvPicPr>
                          <pic:cNvPr id="0" name="E7D57832-7EAB-495E-ABEC-D1B4171DCFA7.jpeg"/>
                          <pic:cNvPicPr/>
                        </pic:nvPicPr>
                        <pic:blipFill>
                          <a:blip r:embed="rId13"/>
                          <a:stretch>
                            <a:fillRect/>
                          </a:stretch>
                        </pic:blipFill>
                        <pic:spPr>
                          <a:xfrm>
                            <a:off x="0" y="0"/>
                            <a:ext cx="3200400" cy="2432223"/>
                          </a:xfrm>
                          <a:prstGeom prst="rect"/>
                        </pic:spPr>
                      </pic:pic>
                    </a:graphicData>
                  </a:graphic>
                </wp:inline>
              </w:drawing>
            </w:r>
          </w:p>
        </w:tc>
        <w:tc>
          <w:tcPr>
            <w:tcW w:type="dxa" w:w="5227"/>
            <w:shd w:fill="F3EEF8"/>
            <w:tcMar>
              <w:top w:w="170" w:type="dxa"/>
              <w:start w:w="150" w:type="dxa"/>
              <w:bottom w:w="170" w:type="dxa"/>
              <w:end w:w="150" w:type="dxa"/>
            </w:tcMar>
          </w:tcPr>
          <w:p>
            <w:pPr>
              <w:jc w:val="center"/>
            </w:pPr>
            <w:r>
              <w:rPr>
                <w:rFonts w:ascii="Aptos" w:hAnsi="Aptos"/>
                <w:b/>
                <w:color w:val="63308F"/>
                <w:sz w:val="54"/>
              </w:rPr>
              <w:t>$1,000</w:t>
            </w:r>
          </w:p>
          <w:p>
            <w:pPr>
              <w:jc w:val="center"/>
            </w:pPr>
            <w:r>
              <w:rPr>
                <w:rFonts w:ascii="Aptos" w:hAnsi="Aptos"/>
                <w:b/>
                <w:color w:val="1A1A1A"/>
                <w:sz w:val="23"/>
              </w:rPr>
              <w:t>1 SPOT REMAINS</w:t>
            </w:r>
          </w:p>
          <w:p>
            <w:r>
              <w:rPr>
                <w:rFonts w:ascii="Aptos" w:hAnsi="Aptos"/>
                <w:b w:val="0"/>
                <w:color w:val="333333"/>
                <w:sz w:val="19"/>
              </w:rPr>
              <w:t>Mercy has already secured one of the two 2027 Belt Sponsor positions.</w:t>
            </w:r>
          </w:p>
          <w:p>
            <w:pPr>
              <w:pStyle w:val="ListBullet"/>
              <w:spacing w:after="20"/>
            </w:pPr>
            <w:r>
              <w:rPr>
                <w:rFonts w:ascii="Aptos" w:hAnsi="Aptos"/>
                <w:b w:val="0"/>
                <w:color w:val="333333"/>
                <w:sz w:val="18"/>
              </w:rPr>
              <w:t>Logo featured directly on the championship belts</w:t>
            </w:r>
          </w:p>
          <w:p>
            <w:pPr>
              <w:pStyle w:val="ListBullet"/>
              <w:spacing w:after="20"/>
            </w:pPr>
            <w:r>
              <w:rPr>
                <w:rFonts w:ascii="Aptos" w:hAnsi="Aptos"/>
                <w:b w:val="0"/>
                <w:color w:val="333333"/>
                <w:sz w:val="18"/>
              </w:rPr>
              <w:t>Premier recognition on PWC website and event materials</w:t>
            </w:r>
          </w:p>
          <w:p>
            <w:pPr>
              <w:pStyle w:val="ListBullet"/>
              <w:spacing w:after="20"/>
            </w:pPr>
            <w:r>
              <w:rPr>
                <w:rFonts w:ascii="Aptos" w:hAnsi="Aptos"/>
                <w:b w:val="0"/>
                <w:color w:val="333333"/>
                <w:sz w:val="18"/>
              </w:rPr>
              <w:t>Live tournament recognition throughout the day</w:t>
            </w:r>
          </w:p>
          <w:p>
            <w:pPr>
              <w:pStyle w:val="ListBullet"/>
              <w:spacing w:after="20"/>
            </w:pPr>
            <w:r>
              <w:rPr>
                <w:rFonts w:ascii="Aptos" w:hAnsi="Aptos"/>
                <w:b w:val="0"/>
                <w:color w:val="333333"/>
                <w:sz w:val="18"/>
              </w:rPr>
              <w:t>Prominent event signage</w:t>
            </w:r>
          </w:p>
          <w:p>
            <w:pPr>
              <w:pStyle w:val="ListBullet"/>
              <w:spacing w:after="20"/>
            </w:pPr>
            <w:r>
              <w:rPr>
                <w:rFonts w:ascii="Aptos" w:hAnsi="Aptos"/>
                <w:b w:val="0"/>
                <w:color w:val="333333"/>
                <w:sz w:val="18"/>
              </w:rPr>
              <w:t>Booth/table option when space allows</w:t>
            </w:r>
          </w:p>
        </w:tc>
      </w:tr>
    </w:tbl>
    <w:p>
      <w:pPr>
        <w:spacing w:before="240" w:after="80" w:line="259" w:lineRule="auto"/>
        <w:jc w:val="left"/>
      </w:pPr>
      <w:r>
        <w:rPr>
          <w:rFonts w:ascii="Aptos" w:hAnsi="Aptos"/>
          <w:b/>
          <w:color w:val="1A1A1A"/>
          <w:sz w:val="26"/>
        </w:rPr>
      </w:r>
      <w:r>
        <w:rPr>
          <w:rFonts w:ascii="Aptos" w:hAnsi="Aptos"/>
          <w:b/>
          <w:sz w:val="26"/>
        </w:rPr>
        <w:t>Why it stands out</w:t>
      </w:r>
    </w:p>
    <w:p>
      <w:pPr>
        <w:spacing w:before="0" w:after="0" w:line="259" w:lineRule="auto"/>
        <w:jc w:val="left"/>
      </w:pPr>
      <w:r>
        <w:rPr>
          <w:rFonts w:ascii="Aptos" w:hAnsi="Aptos"/>
          <w:b w:val="0"/>
          <w:color w:val="333333"/>
          <w:sz w:val="20"/>
        </w:rPr>
      </w:r>
      <w:r>
        <w:rPr>
          <w:rFonts w:ascii="Aptos" w:hAnsi="Aptos"/>
          <w:b w:val="0"/>
          <w:sz w:val="20"/>
        </w:rPr>
        <w:t>A Belt Sponsor logo is not just on a banner for one day. It becomes part of an award a wrestler takes home and keeps.</w:t>
      </w:r>
    </w:p>
    <w:p>
      <w:r>
        <w:br w:type="page"/>
      </w:r>
    </w:p>
    <w:p>
      <w:pPr>
        <w:spacing w:after="40"/>
      </w:pPr>
      <w:r>
        <w:rPr>
          <w:rFonts w:ascii="Aptos" w:hAnsi="Aptos"/>
          <w:b/>
          <w:color w:val="1A1A1A"/>
          <w:sz w:val="44"/>
        </w:rPr>
      </w:r>
      <w:r>
        <w:rPr>
          <w:rFonts w:ascii="Aptos" w:hAnsi="Aptos"/>
          <w:b/>
          <w:sz w:val="44"/>
        </w:rPr>
        <w:t>Ways to Partner With PWC</w:t>
      </w:r>
    </w:p>
    <w:p>
      <w:pPr>
        <w:spacing w:after="200"/>
      </w:pPr>
      <w:r>
        <w:rPr>
          <w:rFonts w:ascii="Aptos" w:hAnsi="Aptos"/>
          <w:b w:val="0"/>
          <w:color w:val="6B6B6B"/>
          <w:sz w:val="21"/>
        </w:rPr>
      </w:r>
      <w:r>
        <w:rPr>
          <w:rFonts w:ascii="Aptos" w:hAnsi="Aptos"/>
          <w:b w:val="0"/>
          <w:sz w:val="21"/>
        </w:rPr>
        <w:t>Our regular sponsorships run through the season, with the February home tournament providing the biggest single day of visibility.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ayout w:type="fixed"/>
        <w:tblLook w:firstColumn="1" w:firstRow="1" w:lastColumn="0" w:lastRow="0" w:noHBand="0" w:noVBand="1" w:val="04A0"/>
        <w:tblBorders>
          <w:top w:val="single" w:color="DDD6E6" w:sz="4"/>
          <w:left w:val="single" w:color="DDD6E6" w:sz="4"/>
          <w:bottom w:val="single" w:color="DDD6E6" w:sz="4"/>
          <w:right w:val="single" w:color="DDD6E6" w:sz="4"/>
          <w:insideH w:val="single" w:color="DDD6E6" w:sz="4"/>
          <w:insideV w:val="single" w:color="DDD6E6" w:sz="4"/>
        </w:tblBorders>
      </w:tblPr>
      <w:tblGrid>
        <w:gridCol w:w="3485"/>
        <w:gridCol w:w="3485"/>
        <w:gridCol w:w="3485"/>
      </w:tblGrid>
      <w:tr>
        <w:tc>
          <w:tcPr>
            <w:tcW w:type="dxa" w:w="3485"/>
            <w:shd w:fill="63308F"/>
            <w:tcMar>
              <w:top w:w="90" w:type="dxa"/>
              <w:start w:w="90" w:type="dxa"/>
              <w:bottom w:w="90" w:type="dxa"/>
              <w:end w:w="90" w:type="dxa"/>
            </w:tcMar>
          </w:tcPr>
          <w:p>
            <w:pPr>
              <w:spacing w:after="0" w:before="0"/>
            </w:pPr>
            <w:r>
              <w:rPr>
                <w:rFonts w:ascii="Aptos" w:hAnsi="Aptos"/>
                <w:b/>
                <w:color w:val="FFFFFF"/>
                <w:sz w:val="15"/>
              </w:rPr>
              <w:t>PARTNERSHIP</w:t>
            </w:r>
          </w:p>
        </w:tc>
        <w:tc>
          <w:tcPr>
            <w:tcW w:type="dxa" w:w="3485"/>
            <w:shd w:fill="63308F"/>
            <w:tcMar>
              <w:top w:w="90" w:type="dxa"/>
              <w:start w:w="90" w:type="dxa"/>
              <w:bottom w:w="90" w:type="dxa"/>
              <w:end w:w="90" w:type="dxa"/>
            </w:tcMar>
          </w:tcPr>
          <w:p>
            <w:pPr>
              <w:spacing w:after="0" w:before="0"/>
            </w:pPr>
            <w:r>
              <w:rPr>
                <w:rFonts w:ascii="Aptos" w:hAnsi="Aptos"/>
                <w:b/>
                <w:color w:val="FFFFFF"/>
                <w:sz w:val="15"/>
              </w:rPr>
              <w:t>INVESTMENT</w:t>
            </w:r>
          </w:p>
        </w:tc>
        <w:tc>
          <w:tcPr>
            <w:tcW w:type="dxa" w:w="3485"/>
            <w:shd w:fill="63308F"/>
            <w:tcMar>
              <w:top w:w="90" w:type="dxa"/>
              <w:start w:w="90" w:type="dxa"/>
              <w:bottom w:w="90" w:type="dxa"/>
              <w:end w:w="90" w:type="dxa"/>
            </w:tcMar>
          </w:tcPr>
          <w:p>
            <w:pPr>
              <w:spacing w:after="0" w:before="0"/>
            </w:pPr>
            <w:r>
              <w:rPr>
                <w:rFonts w:ascii="Aptos" w:hAnsi="Aptos"/>
                <w:b/>
                <w:color w:val="FFFFFF"/>
                <w:sz w:val="15"/>
              </w:rPr>
              <w:t>RECOGNITION</w:t>
            </w:r>
          </w:p>
        </w:tc>
      </w:tr>
      <w:tr>
        <w:tc>
          <w:tcPr>
            <w:tcW w:type="dxa" w:w="3485"/>
            <w:tcMar>
              <w:top w:w="100" w:type="dxa"/>
              <w:start w:w="100" w:type="dxa"/>
              <w:bottom w:w="100" w:type="dxa"/>
              <w:end w:w="100" w:type="dxa"/>
            </w:tcMar>
          </w:tcPr>
          <w:p>
            <w:pPr>
              <w:spacing w:after="0" w:before="0"/>
            </w:pPr>
            <w:r>
              <w:rPr>
                <w:rFonts w:ascii="Aptos" w:hAnsi="Aptos"/>
                <w:b/>
                <w:color w:val="63308F"/>
                <w:sz w:val="15"/>
              </w:rPr>
              <w:t>Community Supporter</w:t>
            </w:r>
          </w:p>
        </w:tc>
        <w:tc>
          <w:tcPr>
            <w:tcW w:type="dxa" w:w="3485"/>
            <w:tcMar>
              <w:top w:w="100" w:type="dxa"/>
              <w:start w:w="100" w:type="dxa"/>
              <w:bottom w:w="100" w:type="dxa"/>
              <w:end w:w="100" w:type="dxa"/>
            </w:tcMar>
          </w:tcPr>
          <w:p>
            <w:pPr>
              <w:spacing w:after="0" w:before="0"/>
              <w:jc w:val="center"/>
            </w:pPr>
            <w:r>
              <w:rPr>
                <w:rFonts w:ascii="Aptos" w:hAnsi="Aptos"/>
                <w:b/>
                <w:color w:val="1A1A1A"/>
                <w:sz w:val="15"/>
              </w:rPr>
              <w:t>$100</w:t>
            </w:r>
          </w:p>
        </w:tc>
        <w:tc>
          <w:tcPr>
            <w:tcW w:type="dxa" w:w="3485"/>
            <w:tcMar>
              <w:top w:w="80" w:type="dxa"/>
              <w:start w:w="90" w:type="dxa"/>
              <w:bottom w:w="80" w:type="dxa"/>
              <w:end w:w="90" w:type="dxa"/>
            </w:tcMar>
          </w:tcPr>
          <w:p>
            <w:pPr>
              <w:spacing w:after="0" w:before="0"/>
            </w:pPr>
            <w:r>
              <w:rPr>
                <w:sz w:val="15"/>
              </w:rPr>
            </w:r>
          </w:p>
          <w:p>
            <w:pPr>
              <w:pStyle w:val="ListBullet"/>
              <w:spacing w:after="0" w:before="0"/>
            </w:pPr>
            <w:r>
              <w:rPr>
                <w:rFonts w:ascii="Aptos" w:hAnsi="Aptos"/>
                <w:b w:val="0"/>
                <w:color w:val="333333"/>
                <w:sz w:val="15"/>
              </w:rPr>
              <w:t>Business/name listed on sponsor page</w:t>
            </w:r>
          </w:p>
          <w:p>
            <w:pPr>
              <w:pStyle w:val="ListBullet"/>
              <w:spacing w:after="0" w:before="0"/>
            </w:pPr>
            <w:r>
              <w:rPr>
                <w:rFonts w:ascii="Aptos" w:hAnsi="Aptos"/>
                <w:b w:val="0"/>
                <w:color w:val="333333"/>
                <w:sz w:val="15"/>
              </w:rPr>
              <w:t>Group social-media thank-you</w:t>
            </w:r>
          </w:p>
          <w:p>
            <w:pPr>
              <w:pStyle w:val="ListBullet"/>
              <w:spacing w:after="0" w:before="0"/>
            </w:pPr>
            <w:r>
              <w:rPr>
                <w:rFonts w:ascii="Aptos" w:hAnsi="Aptos"/>
                <w:b w:val="0"/>
                <w:color w:val="333333"/>
                <w:sz w:val="15"/>
              </w:rPr>
              <w:t>Tournament announcement recognition</w:t>
            </w:r>
          </w:p>
        </w:tc>
      </w:tr>
      <w:tr>
        <w:tc>
          <w:tcPr>
            <w:tcW w:type="dxa" w:w="3485"/>
            <w:tcMar>
              <w:top w:w="100" w:type="dxa"/>
              <w:start w:w="100" w:type="dxa"/>
              <w:bottom w:w="100" w:type="dxa"/>
              <w:end w:w="100" w:type="dxa"/>
            </w:tcMar>
          </w:tcPr>
          <w:p>
            <w:pPr>
              <w:spacing w:after="0" w:before="0"/>
            </w:pPr>
            <w:r>
              <w:rPr>
                <w:rFonts w:ascii="Aptos" w:hAnsi="Aptos"/>
                <w:b/>
                <w:color w:val="63308F"/>
                <w:sz w:val="15"/>
              </w:rPr>
              <w:t>Bronze Partner</w:t>
            </w:r>
          </w:p>
        </w:tc>
        <w:tc>
          <w:tcPr>
            <w:tcW w:type="dxa" w:w="3485"/>
            <w:tcMar>
              <w:top w:w="100" w:type="dxa"/>
              <w:start w:w="100" w:type="dxa"/>
              <w:bottom w:w="100" w:type="dxa"/>
              <w:end w:w="100" w:type="dxa"/>
            </w:tcMar>
          </w:tcPr>
          <w:p>
            <w:pPr>
              <w:spacing w:after="0" w:before="0"/>
              <w:jc w:val="center"/>
            </w:pPr>
            <w:r>
              <w:rPr>
                <w:rFonts w:ascii="Aptos" w:hAnsi="Aptos"/>
                <w:b/>
                <w:color w:val="1A1A1A"/>
                <w:sz w:val="15"/>
              </w:rPr>
              <w:t>$250</w:t>
            </w:r>
          </w:p>
        </w:tc>
        <w:tc>
          <w:tcPr>
            <w:tcW w:type="dxa" w:w="3485"/>
            <w:tcMar>
              <w:top w:w="80" w:type="dxa"/>
              <w:start w:w="90" w:type="dxa"/>
              <w:bottom w:w="80" w:type="dxa"/>
              <w:end w:w="90" w:type="dxa"/>
            </w:tcMar>
          </w:tcPr>
          <w:p>
            <w:pPr>
              <w:spacing w:after="0" w:before="0"/>
            </w:pPr>
            <w:r>
              <w:rPr>
                <w:sz w:val="15"/>
              </w:rPr>
            </w:r>
          </w:p>
          <w:p>
            <w:pPr>
              <w:pStyle w:val="ListBullet"/>
              <w:spacing w:after="0" w:before="0"/>
            </w:pPr>
            <w:r>
              <w:rPr>
                <w:rFonts w:ascii="Aptos" w:hAnsi="Aptos"/>
                <w:b w:val="0"/>
                <w:color w:val="333333"/>
                <w:sz w:val="15"/>
              </w:rPr>
              <w:t>Logo on sponsor page</w:t>
            </w:r>
          </w:p>
          <w:p>
            <w:pPr>
              <w:pStyle w:val="ListBullet"/>
              <w:spacing w:after="0" w:before="0"/>
            </w:pPr>
            <w:r>
              <w:rPr>
                <w:rFonts w:ascii="Aptos" w:hAnsi="Aptos"/>
                <w:b w:val="0"/>
                <w:color w:val="333333"/>
                <w:sz w:val="15"/>
              </w:rPr>
              <w:t>Social-media recognition</w:t>
            </w:r>
          </w:p>
          <w:p>
            <w:pPr>
              <w:pStyle w:val="ListBullet"/>
              <w:spacing w:after="0" w:before="0"/>
            </w:pPr>
            <w:r>
              <w:rPr>
                <w:rFonts w:ascii="Aptos" w:hAnsi="Aptos"/>
                <w:b w:val="0"/>
                <w:color w:val="333333"/>
                <w:sz w:val="15"/>
              </w:rPr>
              <w:t>Logo on tournament sponsor display</w:t>
            </w:r>
          </w:p>
          <w:p>
            <w:pPr>
              <w:pStyle w:val="ListBullet"/>
              <w:spacing w:after="0" w:before="0"/>
            </w:pPr>
            <w:r>
              <w:rPr>
                <w:rFonts w:ascii="Aptos" w:hAnsi="Aptos"/>
                <w:b w:val="0"/>
                <w:color w:val="333333"/>
                <w:sz w:val="15"/>
              </w:rPr>
              <w:t>Tournament announcement recognition</w:t>
            </w:r>
          </w:p>
        </w:tc>
      </w:tr>
      <w:tr>
        <w:tc>
          <w:tcPr>
            <w:tcW w:type="dxa" w:w="3485"/>
            <w:tcMar>
              <w:top w:w="100" w:type="dxa"/>
              <w:start w:w="100" w:type="dxa"/>
              <w:bottom w:w="100" w:type="dxa"/>
              <w:end w:w="100" w:type="dxa"/>
            </w:tcMar>
          </w:tcPr>
          <w:p>
            <w:pPr>
              <w:spacing w:after="0" w:before="0"/>
            </w:pPr>
            <w:r>
              <w:rPr>
                <w:rFonts w:ascii="Aptos" w:hAnsi="Aptos"/>
                <w:b/>
                <w:color w:val="63308F"/>
                <w:sz w:val="15"/>
              </w:rPr>
              <w:t>Gold Partner</w:t>
            </w:r>
          </w:p>
        </w:tc>
        <w:tc>
          <w:tcPr>
            <w:tcW w:type="dxa" w:w="3485"/>
            <w:tcMar>
              <w:top w:w="100" w:type="dxa"/>
              <w:start w:w="100" w:type="dxa"/>
              <w:bottom w:w="100" w:type="dxa"/>
              <w:end w:w="100" w:type="dxa"/>
            </w:tcMar>
          </w:tcPr>
          <w:p>
            <w:pPr>
              <w:spacing w:after="0" w:before="0"/>
              <w:jc w:val="center"/>
            </w:pPr>
            <w:r>
              <w:rPr>
                <w:rFonts w:ascii="Aptos" w:hAnsi="Aptos"/>
                <w:b/>
                <w:color w:val="1A1A1A"/>
                <w:sz w:val="15"/>
              </w:rPr>
              <w:t>$500</w:t>
            </w:r>
          </w:p>
        </w:tc>
        <w:tc>
          <w:tcPr>
            <w:tcW w:type="dxa" w:w="3485"/>
            <w:tcMar>
              <w:top w:w="80" w:type="dxa"/>
              <w:start w:w="90" w:type="dxa"/>
              <w:bottom w:w="80" w:type="dxa"/>
              <w:end w:w="90" w:type="dxa"/>
            </w:tcMar>
          </w:tcPr>
          <w:p>
            <w:pPr>
              <w:spacing w:after="0" w:before="0"/>
            </w:pPr>
            <w:r>
              <w:rPr>
                <w:sz w:val="15"/>
              </w:rPr>
              <w:t>All Bronze benefits</w:t>
              <w:br/>
              <w:t>Dedicated social-media feature</w:t>
              <w:br/>
              <w:t>Prominent tournament signage</w:t>
              <w:br/>
              <w:t>Option to provide promotional materials</w:t>
              <w:br/>
              <w:t>Booth/table option when space allows</w:t>
            </w:r>
          </w:p>
        </w:tc>
      </w:tr>
      <w:tr>
        <w:tc>
          <w:tcPr>
            <w:tcW w:type="dxa" w:w="3485"/>
            <w:tcMar>
              <w:top w:w="100" w:type="dxa"/>
              <w:start w:w="100" w:type="dxa"/>
              <w:bottom w:w="100" w:type="dxa"/>
              <w:end w:w="100" w:type="dxa"/>
            </w:tcMar>
          </w:tcPr>
          <w:p>
            <w:pPr>
              <w:spacing w:after="0" w:before="0"/>
            </w:pPr>
            <w:r>
              <w:rPr>
                <w:rFonts w:ascii="Aptos" w:hAnsi="Aptos"/>
                <w:b/>
                <w:color w:val="63308F"/>
                <w:sz w:val="15"/>
              </w:rPr>
              <w:t>Premier Partner</w:t>
            </w:r>
          </w:p>
        </w:tc>
        <w:tc>
          <w:tcPr>
            <w:tcW w:type="dxa" w:w="3485"/>
            <w:tcMar>
              <w:top w:w="100" w:type="dxa"/>
              <w:start w:w="100" w:type="dxa"/>
              <w:bottom w:w="100" w:type="dxa"/>
              <w:end w:w="100" w:type="dxa"/>
            </w:tcMar>
          </w:tcPr>
          <w:p>
            <w:pPr>
              <w:spacing w:after="0" w:before="0"/>
              <w:jc w:val="center"/>
            </w:pPr>
            <w:r>
              <w:rPr>
                <w:rFonts w:ascii="Aptos" w:hAnsi="Aptos"/>
                <w:b/>
                <w:color w:val="1A1A1A"/>
                <w:sz w:val="15"/>
              </w:rPr>
              <w:t>$1,000</w:t>
            </w:r>
          </w:p>
        </w:tc>
        <w:tc>
          <w:tcPr>
            <w:tcW w:type="dxa" w:w="3485"/>
            <w:tcMar>
              <w:top w:w="80" w:type="dxa"/>
              <w:start w:w="90" w:type="dxa"/>
              <w:bottom w:w="80" w:type="dxa"/>
              <w:end w:w="90" w:type="dxa"/>
            </w:tcMar>
          </w:tcPr>
          <w:p>
            <w:pPr>
              <w:spacing w:after="0" w:before="0"/>
            </w:pPr>
            <w:r>
              <w:rPr>
                <w:sz w:val="15"/>
              </w:rPr>
              <w:t>All Gold benefits</w:t>
              <w:br/>
              <w:t>Top website placement</w:t>
              <w:br/>
              <w:t>Multiple social-media features</w:t>
              <w:br/>
              <w:t>Prominent tournament recognition</w:t>
              <w:br/>
              <w:t>Season-long Premier recognition</w:t>
            </w:r>
          </w:p>
        </w:tc>
      </w:tr>
    </w:tbl>
    <w:p>
      <w:pPr>
        <w:spacing w:before="220" w:after="80" w:line="259" w:lineRule="auto"/>
        <w:jc w:val="left"/>
      </w:pPr>
      <w:r>
        <w:rPr>
          <w:rFonts w:ascii="Aptos" w:hAnsi="Aptos"/>
          <w:b/>
          <w:color w:val="1A1A1A"/>
          <w:sz w:val="26"/>
        </w:rPr>
      </w:r>
      <w:r>
        <w:rPr>
          <w:rFonts w:ascii="Aptos" w:hAnsi="Aptos"/>
          <w:b/>
          <w:sz w:val="26"/>
        </w:rPr>
        <w:t>Have another idea? We are open to it.</w:t>
      </w:r>
    </w:p>
    <w:p>
      <w:pPr>
        <w:spacing w:before="0" w:after="0" w:line="259" w:lineRule="auto"/>
        <w:jc w:val="left"/>
      </w:pPr>
      <w:r>
        <w:rPr>
          <w:rFonts w:ascii="Aptos" w:hAnsi="Aptos"/>
          <w:b w:val="0"/>
          <w:color w:val="333333"/>
          <w:sz w:val="15"/>
        </w:rPr>
      </w:r>
      <w:r>
        <w:rPr>
          <w:rFonts w:ascii="Aptos" w:hAnsi="Aptos"/>
          <w:b w:val="0"/>
          <w:sz w:val="15"/>
        </w:rPr>
        <w:t>Not every partnership has to fit a package. Cash, products, services, raffle items, food, equipment and other ideas are all welcome.</w:t>
      </w:r>
    </w:p>
    <w:p>
      <w:r>
        <w:br w:type="page"/>
      </w:r>
    </w:p>
    <w:p>
      <w:pPr>
        <w:spacing w:after="40"/>
      </w:pPr>
      <w:r>
        <w:rPr>
          <w:rFonts w:ascii="Aptos" w:hAnsi="Aptos"/>
          <w:b/>
          <w:color w:val="1A1A1A"/>
          <w:sz w:val="44"/>
        </w:rPr>
      </w:r>
      <w:r>
        <w:rPr>
          <w:rFonts w:ascii="Aptos" w:hAnsi="Aptos"/>
          <w:b/>
          <w:sz w:val="44"/>
        </w:rPr>
        <w:t>Support Does Not Have to Be a Check</w:t>
      </w:r>
    </w:p>
    <w:p>
      <w:pPr>
        <w:spacing w:after="200"/>
      </w:pPr>
      <w:r>
        <w:rPr>
          <w:rFonts w:ascii="Aptos" w:hAnsi="Aptos"/>
          <w:b w:val="0"/>
          <w:color w:val="6B6B6B"/>
          <w:sz w:val="21"/>
        </w:rPr>
      </w:r>
      <w:r>
        <w:rPr>
          <w:rFonts w:ascii="Aptos" w:hAnsi="Aptos"/>
          <w:b w:val="0"/>
          <w:sz w:val="21"/>
        </w:rPr>
        <w:t>Food, services, equipment, raffle items and volunteer time can help just as much as cash.</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368"/>
      </w:tblGrid>
      <w:tr>
        <w:tc>
          <w:tcPr>
            <w:tcW w:type="dxa" w:w="10454"/>
            <w:shd w:fill="63308F"/>
            <w:tcMar>
              <w:top w:w="12" w:type="dxa"/>
              <w:start w:w="0" w:type="dxa"/>
              <w:bottom w:w="12" w:type="dxa"/>
              <w:end w:w="0" w:type="dxa"/>
            </w:tcMar>
          </w:tcPr>
          <w:p/>
        </w:tc>
      </w:tr>
    </w:tbl>
    <w:p>
      <w:pPr>
        <w:spacing w:after="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shd w:fill="F3EEF8"/>
            <w:tcMar>
              <w:top w:w="135" w:type="dxa"/>
              <w:start w:w="135" w:type="dxa"/>
              <w:bottom w:w="135" w:type="dxa"/>
              <w:end w:w="135" w:type="dxa"/>
            </w:tcMar>
          </w:tcPr>
          <w:p>
            <w:r>
              <w:rPr>
                <w:rFonts w:ascii="Aptos" w:hAnsi="Aptos"/>
                <w:b/>
                <w:color w:val="63308F"/>
                <w:sz w:val="20"/>
              </w:rPr>
            </w:r>
            <w:r>
              <w:rPr>
                <w:b/>
              </w:rPr>
              <w:t>HOSPITALITY</w:t>
            </w:r>
            <w:r>
              <w:br/>
              <w:t>Food, drinks and snacks for coaches, officials, staff and volunteers.</w:t>
            </w:r>
          </w:p>
          <w:p>
            <w:r>
              <w:rPr>
                <w:rFonts w:ascii="Aptos" w:hAnsi="Aptos"/>
                <w:b w:val="0"/>
                <w:color w:val="333333"/>
                <w:sz w:val="18"/>
              </w:rPr>
            </w:r>
          </w:p>
        </w:tc>
        <w:tc>
          <w:tcPr>
            <w:tcW w:type="dxa" w:w="5227"/>
            <w:shd w:fill="F3EEF8"/>
            <w:tcMar>
              <w:top w:w="135" w:type="dxa"/>
              <w:start w:w="135" w:type="dxa"/>
              <w:bottom w:w="135" w:type="dxa"/>
              <w:end w:w="135" w:type="dxa"/>
            </w:tcMar>
          </w:tcPr>
          <w:p>
            <w:r>
              <w:rPr>
                <w:rFonts w:ascii="Aptos" w:hAnsi="Aptos"/>
                <w:b/>
                <w:color w:val="63308F"/>
                <w:sz w:val="20"/>
              </w:rPr>
            </w:r>
            <w:r>
              <w:rPr>
                <w:b/>
              </w:rPr>
              <w:t>RAFFLES &amp; FUNDRAISING</w:t>
            </w:r>
            <w:r>
              <w:br/>
              <w:t>Gift baskets, tickets, gift cards, merchandise and other fundraising items.</w:t>
            </w:r>
          </w:p>
          <w:p>
            <w:r>
              <w:rPr>
                <w:rFonts w:ascii="Aptos" w:hAnsi="Aptos"/>
                <w:b w:val="0"/>
                <w:color w:val="333333"/>
                <w:sz w:val="18"/>
              </w:rPr>
            </w:r>
          </w:p>
        </w:tc>
      </w:tr>
      <w:tr>
        <w:tc>
          <w:tcPr>
            <w:tcW w:type="dxa" w:w="5227"/>
            <w:shd w:fill="F3EEF8"/>
            <w:tcMar>
              <w:top w:w="135" w:type="dxa"/>
              <w:start w:w="135" w:type="dxa"/>
              <w:bottom w:w="135" w:type="dxa"/>
              <w:end w:w="135" w:type="dxa"/>
            </w:tcMar>
          </w:tcPr>
          <w:p>
            <w:r>
              <w:rPr>
                <w:rFonts w:ascii="Aptos" w:hAnsi="Aptos"/>
                <w:b/>
                <w:color w:val="63308F"/>
                <w:sz w:val="20"/>
              </w:rPr>
            </w:r>
            <w:r>
              <w:rPr>
                <w:b/>
              </w:rPr>
              <w:t>EQUIPMENT &amp; SERVICES</w:t>
            </w:r>
            <w:r>
              <w:br/>
              <w:t>TVs/monitors, printing, signage, graphics, lodging and other things we would otherwise buy.</w:t>
            </w:r>
          </w:p>
          <w:p>
            <w:r>
              <w:rPr>
                <w:rFonts w:ascii="Aptos" w:hAnsi="Aptos"/>
                <w:b w:val="0"/>
                <w:color w:val="333333"/>
                <w:sz w:val="18"/>
              </w:rPr>
            </w:r>
          </w:p>
        </w:tc>
        <w:tc>
          <w:tcPr>
            <w:tcW w:type="dxa" w:w="5227"/>
            <w:shd w:fill="F3EEF8"/>
            <w:tcMar>
              <w:top w:w="135" w:type="dxa"/>
              <w:start w:w="135" w:type="dxa"/>
              <w:bottom w:w="135" w:type="dxa"/>
              <w:end w:w="135" w:type="dxa"/>
            </w:tcMar>
          </w:tcPr>
          <w:p>
            <w:r>
              <w:rPr>
                <w:rFonts w:ascii="Aptos" w:hAnsi="Aptos"/>
                <w:b/>
                <w:color w:val="63308F"/>
                <w:sz w:val="20"/>
              </w:rPr>
            </w:r>
            <w:r>
              <w:rPr>
                <w:b/>
              </w:rPr>
              <w:t>WRESTLER &amp; FAMILY SUPPORT</w:t>
            </w:r>
            <w:r>
              <w:br/>
              <w:t>Scholarship funding, wellness/recovery services and other help that lowers family costs.</w:t>
            </w:r>
          </w:p>
          <w:p>
            <w:r>
              <w:rPr>
                <w:rFonts w:ascii="Aptos" w:hAnsi="Aptos"/>
                <w:b w:val="0"/>
                <w:color w:val="333333"/>
                <w:sz w:val="18"/>
              </w:rPr>
            </w:r>
          </w:p>
        </w:tc>
      </w:tr>
    </w:tbl>
    <w:p>
      <w:pPr>
        <w:spacing w:before="200" w:after="80" w:line="259" w:lineRule="auto"/>
        <w:jc w:val="left"/>
      </w:pPr>
      <w:r>
        <w:rPr>
          <w:rFonts w:ascii="Aptos" w:hAnsi="Aptos"/>
          <w:b/>
          <w:color w:val="1A1A1A"/>
          <w:sz w:val="25"/>
        </w:rPr>
      </w:r>
      <w:r>
        <w:rPr>
          <w:rFonts w:ascii="Aptos" w:hAnsi="Aptos"/>
          <w:b/>
          <w:sz w:val="25"/>
        </w:rPr>
        <w:t>A few recent examples</w:t>
      </w:r>
    </w:p>
    <w:p>
      <w:pPr>
        <w:spacing w:before="0" w:after="140" w:line="259" w:lineRule="auto"/>
        <w:jc w:val="left"/>
      </w:pPr>
      <w:r>
        <w:rPr>
          <w:rFonts w:ascii="Aptos" w:hAnsi="Aptos"/>
          <w:b w:val="0"/>
          <w:color w:val="333333"/>
          <w:sz w:val="19"/>
        </w:rPr>
      </w:r>
      <w:r>
        <w:rPr>
          <w:rFonts w:ascii="Aptos" w:hAnsi="Aptos"/>
          <w:b w:val="0"/>
          <w:sz w:val="19"/>
        </w:rPr>
        <w:t>Toast has donated hospitality trays for two years. White Elephant donated a raffle basket. The St. Louis Cardinals donated game tickets. Domino’s has given us the school rate and donated pizzas. Our parents bring food and supplies and volunteer throughout tournament day.</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pPr>
              <w:jc w:val="center"/>
            </w:pPr>
            <w:r>
              <w:drawing>
                <wp:inline xmlns:a="http://schemas.openxmlformats.org/drawingml/2006/main" xmlns:pic="http://schemas.openxmlformats.org/drawingml/2006/picture">
                  <wp:extent cx="2971800" cy="1923157"/>
                  <wp:docPr id="8" name="Picture 8"/>
                  <wp:cNvGraphicFramePr>
                    <a:graphicFrameLocks noChangeAspect="1"/>
                  </wp:cNvGraphicFramePr>
                  <a:graphic>
                    <a:graphicData uri="http://schemas.openxmlformats.org/drawingml/2006/picture">
                      <pic:pic>
                        <pic:nvPicPr>
                          <pic:cNvPr id="0" name="A7BB766C-0E82-419B-BB2B-54F529E3E169.jpeg"/>
                          <pic:cNvPicPr/>
                        </pic:nvPicPr>
                        <pic:blipFill>
                          <a:blip r:embed="rId15"/>
                          <a:stretch>
                            <a:fillRect/>
                          </a:stretch>
                        </pic:blipFill>
                        <pic:spPr>
                          <a:xfrm>
                            <a:off x="0" y="0"/>
                            <a:ext cx="2971800" cy="1923157"/>
                          </a:xfrm>
                          <a:prstGeom prst="rect"/>
                        </pic:spPr>
                      </pic:pic>
                    </a:graphicData>
                  </a:graphic>
                </wp:inline>
              </w:drawing>
            </w:r>
          </w:p>
        </w:tc>
        <w:tc>
          <w:tcPr>
            <w:tcW w:type="dxa" w:w="5227"/>
          </w:tcPr>
          <w:p>
            <w:pPr>
              <w:jc w:val="center"/>
            </w:pPr>
            <w:r>
              <w:drawing>
                <wp:inline xmlns:a="http://schemas.openxmlformats.org/drawingml/2006/main" xmlns:pic="http://schemas.openxmlformats.org/drawingml/2006/picture">
                  <wp:extent cx="2971800" cy="2069384"/>
                  <wp:docPr id="9" name="Picture 9"/>
                  <wp:cNvGraphicFramePr>
                    <a:graphicFrameLocks noChangeAspect="1"/>
                  </wp:cNvGraphicFramePr>
                  <a:graphic>
                    <a:graphicData uri="http://schemas.openxmlformats.org/drawingml/2006/picture">
                      <pic:pic>
                        <pic:nvPicPr>
                          <pic:cNvPr id="0" name="073694F0-849C-4E44-B87E-98A6B113E7E4.jpeg"/>
                          <pic:cNvPicPr/>
                        </pic:nvPicPr>
                        <pic:blipFill>
                          <a:blip r:embed="rId16"/>
                          <a:stretch>
                            <a:fillRect/>
                          </a:stretch>
                        </pic:blipFill>
                        <pic:spPr>
                          <a:xfrm>
                            <a:off x="0" y="0"/>
                            <a:ext cx="2971800" cy="2069384"/>
                          </a:xfrm>
                          <a:prstGeom prst="rect"/>
                        </pic:spPr>
                      </pic:pic>
                    </a:graphicData>
                  </a:graphic>
                </wp:inline>
              </w:drawing>
            </w:r>
          </w:p>
        </w:tc>
      </w:tr>
    </w:tbl>
    <w:p>
      <w:pPr>
        <w:spacing w:before="60" w:after="160" w:line="259" w:lineRule="auto"/>
        <w:jc w:val="center"/>
      </w:pPr>
      <w:r>
        <w:rPr>
          <w:rFonts w:ascii="Aptos" w:hAnsi="Aptos"/>
          <w:b w:val="0"/>
          <w:color w:val="6B6B6B"/>
          <w:sz w:val="18"/>
        </w:rPr>
      </w:r>
      <w:r>
        <w:rPr>
          <w:rFonts w:ascii="Aptos" w:hAnsi="Aptos"/>
          <w:b w:val="0"/>
          <w:sz w:val="18"/>
        </w:rPr>
        <w:t>Our new club trailer will also put PWC out in the community throughout the season.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63308F"/>
            <w:tcMar>
              <w:top w:w="175" w:type="dxa"/>
              <w:start w:w="180" w:type="dxa"/>
              <w:bottom w:w="175" w:type="dxa"/>
              <w:end w:w="180" w:type="dxa"/>
            </w:tcMar>
          </w:tcPr>
          <w:p>
            <w:pPr>
              <w:jc w:val="center"/>
            </w:pPr>
            <w:r>
              <w:rPr>
                <w:rFonts w:ascii="Aptos" w:hAnsi="Aptos"/>
                <w:b/>
                <w:color w:val="FFFFFF"/>
                <w:sz w:val="32"/>
              </w:rPr>
              <w:t>BECOME A PWC COMMUNITY PARTNER</w:t>
            </w:r>
          </w:p>
          <w:p>
            <w:pPr>
              <w:jc w:val="center"/>
            </w:pPr>
            <w:r>
              <w:rPr>
                <w:rFonts w:ascii="Aptos" w:hAnsi="Aptos"/>
                <w:b/>
                <w:color w:val="FFFFFF"/>
                <w:sz w:val="20"/>
              </w:rPr>
              <w:t>Will Peden  |  417-322-5848  |  PittsburgWrestlingClub@gmail.com</w:t>
              <w:br/>
              <w:t>PWCdragons.org</w:t>
            </w:r>
          </w:p>
          <w:p>
            <w:pPr>
              <w:jc w:val="center"/>
            </w:pPr>
            <w:r>
              <w:rPr>
                <w:rFonts w:ascii="Aptos" w:hAnsi="Aptos"/>
                <w:b w:val="0"/>
                <w:color w:val="FFFFFF"/>
                <w:sz w:val="18"/>
              </w:rPr>
              <w:t>Custom, scholarship and in-kind partnerships are welcome.</w:t>
            </w:r>
          </w:p>
        </w:tc>
      </w:tr>
    </w:tbl>
    <w:sectPr w:rsidR="00FC693F" w:rsidRPr="0006063C" w:rsidSect="00034616">
      <w:footerReference w:type="default" r:id="rId17"/>
      <w:pgSz w:w="12240" w:h="15840"/>
      <w:pgMar w:top="749" w:right="893" w:bottom="749"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63308F"/>
        <w:sz w:val="15"/>
      </w:rPr>
      <w:t>PITTSBURG WRESTLING CLUB   |   PWCDRAGONS.ORG   |   501(c)(3) NONPROFIT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Pittsburg Wrestling Club 2026-27 Sponsorship &amp; Community Partnership Packet</dc:title>
  <dc:subject/>
  <dc:creator>Pittsburg Wrestling Club</dc:creator>
  <cp:keywords/>
  <dc:description>generated by python-docx</dc:description>
  <cp:lastModifiedBy/>
  <cp:revision>1</cp:revision>
  <dcterms:created xsi:type="dcterms:W3CDTF">2013-12-23T23:15:00Z</dcterms:created>
  <dcterms:modified xsi:type="dcterms:W3CDTF">2013-12-23T23:15:00Z</dcterms:modified>
  <cp:category/>
</cp:coreProperties>
</file>